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特克斯县市场监督管理局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lang w:eastAsia="zh-CN"/>
        </w:rPr>
      </w:pPr>
      <w:r>
        <w:rPr>
          <w:rFonts w:hint="eastAsia" w:ascii="方正小标宋_GBK" w:hAnsi="宋体" w:eastAsia="方正小标宋_GBK" w:cs="宋体"/>
          <w:kern w:val="0"/>
          <w:sz w:val="36"/>
          <w:szCs w:val="36"/>
          <w:lang w:val="en-US" w:eastAsia="zh-CN"/>
        </w:rPr>
        <w:t xml:space="preserve"> </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部门单位名称（公章）：特克斯县市场监督管理局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520" w:lineRule="exact"/>
        <w:ind w:firstLine="560" w:firstLineChars="200"/>
        <w:rPr>
          <w:rFonts w:ascii="仿宋_GB2312" w:hAnsi="黑体" w:eastAsia="仿宋_GB2312" w:cs="宋体"/>
          <w:bCs/>
          <w:kern w:val="0"/>
          <w:sz w:val="28"/>
          <w:szCs w:val="28"/>
        </w:rPr>
      </w:pPr>
      <w:r>
        <w:rPr>
          <w:rFonts w:hint="eastAsia" w:ascii="仿宋_GB2312" w:hAnsi="黑体" w:eastAsia="仿宋_GB2312" w:cs="宋体"/>
          <w:bCs/>
          <w:kern w:val="0"/>
          <w:sz w:val="28"/>
          <w:szCs w:val="28"/>
        </w:rPr>
        <w:t>贯彻执行国家、自治区、自治州有关工商行政管理、质量技术监督、食品药品监督管理等方面的法律、法规和政策；拟订相关规范性文件和政策、措施，经批准后监督实施。</w:t>
      </w:r>
    </w:p>
    <w:p>
      <w:pPr>
        <w:spacing w:line="52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拟订并组织实施市场监督管理事业发展规划、技术机构建设规划、质量技术监督事业发展规划及食品药品安全规划；组织推进质量发展工作；组织实施商标战略和名牌战略；指导广告业发展；参与制定商品交易市场发展规划。</w:t>
      </w:r>
    </w:p>
    <w:p>
      <w:pPr>
        <w:spacing w:line="52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负责涉及工商行政管理、质量技术监督、食品药品监督管理的各类行政审批和行政许可并监督管理。</w:t>
      </w:r>
    </w:p>
    <w:p>
      <w:pPr>
        <w:spacing w:line="52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 xml:space="preserve"> 组织指导查处违反工商行政、质量技术、食品药品监督管理法律、法规、规章的行为。</w:t>
      </w:r>
    </w:p>
    <w:p>
      <w:pPr>
        <w:spacing w:line="520" w:lineRule="exact"/>
        <w:ind w:firstLine="560" w:firstLineChars="200"/>
        <w:rPr>
          <w:rFonts w:ascii="仿宋_GB2312" w:hAnsi="黑体" w:eastAsia="仿宋_GB2312" w:cs="宋体"/>
          <w:bCs/>
          <w:kern w:val="0"/>
          <w:sz w:val="28"/>
          <w:szCs w:val="28"/>
        </w:rPr>
      </w:pPr>
      <w:r>
        <w:rPr>
          <w:rFonts w:hint="eastAsia" w:ascii="仿宋_GB2312" w:hAnsi="黑体" w:eastAsia="仿宋_GB2312" w:cs="宋体"/>
          <w:bCs/>
          <w:kern w:val="0"/>
          <w:sz w:val="28"/>
          <w:szCs w:val="28"/>
        </w:rPr>
        <w:t>承担县食品安全委员会的日常工作；承担食品安全综合协调工作，健全协调联动机制；开展食品安全宣传、教育培训；负责实施食品安全信息统一发布制度，依法发布重大食品安全信息；督促检查县有关部门和乡镇（场）人民政府履行食品安全监督管理职责并负责考核评价；组织拟定本行政区域的食品安全事故应急预案；组织查处食品安全重大事故。</w:t>
      </w:r>
    </w:p>
    <w:p>
      <w:pPr>
        <w:spacing w:line="520" w:lineRule="exact"/>
        <w:ind w:firstLine="560" w:firstLineChars="200"/>
        <w:rPr>
          <w:rFonts w:ascii="仿宋_GB2312" w:hAnsi="黑体" w:eastAsia="仿宋_GB2312" w:cs="宋体"/>
          <w:bCs/>
          <w:kern w:val="0"/>
          <w:sz w:val="28"/>
          <w:szCs w:val="28"/>
        </w:rPr>
      </w:pPr>
      <w:r>
        <w:rPr>
          <w:rFonts w:hint="eastAsia" w:ascii="仿宋_GB2312" w:hAnsi="黑体" w:eastAsia="仿宋_GB2312" w:cs="宋体"/>
          <w:bCs/>
          <w:kern w:val="0"/>
          <w:sz w:val="28"/>
          <w:szCs w:val="28"/>
        </w:rPr>
        <w:t>依法承担食品、食品添加剂及食品相关产品生产、食品流通及餐饮服务的安全监督管理职责；承担保健食品、化妆品卫生监督管理责任；会同有关部门拟订食品安全风险监测方案，根据食品安全风险监测方案开展食品安全有关风险监测工作。</w:t>
      </w:r>
    </w:p>
    <w:p>
      <w:pPr>
        <w:spacing w:line="52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承担药品、医疗器械行政监督和技术监督的责任；监督药品、医疗器械生产、流通、使用及医疗机构制剂生产的质量管理规范实施；监督实施国家药品、医疗器械标准，组织监测药品不良反应、医疗器械不良事件和药物滥用；建立健全药品安全应急体系；监督实施处方药和非处方药分类管理制度；配合有关部门实施国家基本药物制度；组织实施中药质量管理规范及中药品种保护制度；监督实施中药材生产质量管理规范、中药饮片炮制规范。</w:t>
      </w:r>
    </w:p>
    <w:p>
      <w:pPr>
        <w:spacing w:line="520" w:lineRule="exact"/>
        <w:ind w:firstLine="640"/>
        <w:rPr>
          <w:rFonts w:ascii="仿宋_GB2312" w:hAnsi="黑体" w:eastAsia="仿宋_GB2312" w:cs="宋体"/>
          <w:bCs/>
          <w:kern w:val="0"/>
          <w:sz w:val="28"/>
          <w:szCs w:val="28"/>
        </w:rPr>
      </w:pPr>
      <w:r>
        <w:rPr>
          <w:rFonts w:hint="eastAsia" w:ascii="仿宋_GB2312" w:hAnsi="黑体" w:eastAsia="仿宋_GB2312" w:cs="宋体"/>
          <w:bCs/>
          <w:kern w:val="0"/>
          <w:sz w:val="28"/>
          <w:szCs w:val="28"/>
        </w:rPr>
        <w:t>监督管理放射性药品、麻醉药品、毒性药品、精神药品；承担药品、医疗器械、保健食品质量监督、化妆品卫生监督的抽检工作；收集和上报药品、医疗器械质量安全信息；监测保健食品、药品和医疗器械广告；监督食品、药品、医疗器械、保健食品、化妆品从业人员职业资格准入制度实施。</w:t>
      </w:r>
    </w:p>
    <w:p>
      <w:pPr>
        <w:spacing w:line="52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负责全县各类工商企业和从事经营活动的单位、个人等市场主体的登记注册；组织开展企业信用体系建设，推进政府、企业和行业信用建设，实施信用分类管理和信息公示工作；负责全县各类市场主体的日常监督管理，引导各类市场主体规范经营、健康发展；承担依法查处取缔无照经营行为的职责。</w:t>
      </w:r>
    </w:p>
    <w:p>
      <w:pPr>
        <w:spacing w:line="520" w:lineRule="exact"/>
        <w:ind w:firstLine="645"/>
        <w:rPr>
          <w:rFonts w:ascii="仿宋_GB2312" w:hAnsi="黑体" w:eastAsia="仿宋_GB2312" w:cs="宋体"/>
          <w:bCs/>
          <w:kern w:val="0"/>
          <w:sz w:val="28"/>
          <w:szCs w:val="28"/>
        </w:rPr>
      </w:pPr>
      <w:r>
        <w:rPr>
          <w:rFonts w:hint="eastAsia" w:ascii="仿宋_GB2312" w:hAnsi="黑体" w:eastAsia="仿宋_GB2312" w:cs="宋体"/>
          <w:bCs/>
          <w:kern w:val="0"/>
          <w:sz w:val="28"/>
          <w:szCs w:val="28"/>
        </w:rPr>
        <w:t>组织对全县市场主体经营活动的监督检查；负责对不正当竞争、侵犯知识产权、制售假冒伪劣商品、非法传销、违反登记法律法规案件的查处；负责市场交易行为和网络交易行为及有关服务行为的监督管理职责；依法监督管理直销企业和直销人员及其直销行为，依法查处违法直销案件。</w:t>
      </w:r>
    </w:p>
    <w:p>
      <w:pPr>
        <w:spacing w:line="52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监督管理各类消费品市场、生产资料市场；参与监督管理文化、期货、典当、拍卖市场以及金融、劳动力、房地产、技术、信息、建筑等各类生产要素市场；组织各类市场登记和统计工作；依法监督管理经纪人、经纪机构及经纪活动。</w:t>
      </w:r>
    </w:p>
    <w:p>
      <w:pPr>
        <w:spacing w:line="500" w:lineRule="exact"/>
        <w:ind w:firstLine="560" w:firstLineChars="200"/>
        <w:rPr>
          <w:rFonts w:ascii="仿宋_GB2312" w:hAnsi="黑体" w:eastAsia="仿宋_GB2312" w:cs="宋体"/>
          <w:bCs/>
          <w:kern w:val="0"/>
          <w:sz w:val="28"/>
          <w:szCs w:val="28"/>
        </w:rPr>
      </w:pPr>
      <w:r>
        <w:rPr>
          <w:rFonts w:hint="eastAsia" w:ascii="仿宋_GB2312" w:hAnsi="黑体" w:eastAsia="仿宋_GB2312" w:cs="宋体"/>
          <w:bCs/>
          <w:kern w:val="0"/>
          <w:sz w:val="28"/>
          <w:szCs w:val="28"/>
        </w:rPr>
        <w:t>依法对商标使用进行监督管理；查处商标侵权行为，保护商标专用权；开展驰名商标、著名商标和知名商标审核、申报和保护工作；依法保护特殊标志和官方标志；负责地理标志产品日常监督管理工作；组织实施对广告经营活动的监督管理，依法查处广告违法违章行为。</w:t>
      </w:r>
    </w:p>
    <w:p>
      <w:pPr>
        <w:spacing w:line="500" w:lineRule="exact"/>
        <w:ind w:firstLine="645"/>
        <w:rPr>
          <w:rFonts w:ascii="仿宋_GB2312" w:hAnsi="黑体" w:eastAsia="仿宋_GB2312" w:cs="宋体"/>
          <w:bCs/>
          <w:kern w:val="0"/>
          <w:sz w:val="28"/>
          <w:szCs w:val="28"/>
        </w:rPr>
      </w:pPr>
      <w:r>
        <w:rPr>
          <w:rFonts w:hint="eastAsia" w:ascii="仿宋_GB2312" w:hAnsi="黑体" w:eastAsia="仿宋_GB2312" w:cs="宋体"/>
          <w:bCs/>
          <w:kern w:val="0"/>
          <w:sz w:val="28"/>
          <w:szCs w:val="28"/>
        </w:rPr>
        <w:t>依法实施合同行政监督管理，规范合同行为，组织实施合同格式条款备案，查处利用合同进行违法违章活动；组织管理动产抵押登记，监督管理拍卖行为；组织开展企业信用监督管理工作。</w:t>
      </w:r>
    </w:p>
    <w:p>
      <w:pPr>
        <w:spacing w:line="50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依法承担消费者权益保护责任，建立消费者权益保护体系，组织指导消费维权工作；负责处理涉及工商行政管理、质量技术监督、食品药品监督管理的投诉和举报。</w:t>
      </w:r>
    </w:p>
    <w:p>
      <w:pPr>
        <w:spacing w:line="500" w:lineRule="exact"/>
        <w:ind w:firstLine="560" w:firstLineChars="200"/>
        <w:rPr>
          <w:rFonts w:ascii="仿宋_GB2312" w:hAnsi="黑体" w:eastAsia="仿宋_GB2312" w:cs="宋体"/>
          <w:bCs/>
          <w:kern w:val="0"/>
          <w:sz w:val="28"/>
          <w:szCs w:val="28"/>
        </w:rPr>
      </w:pPr>
      <w:r>
        <w:rPr>
          <w:rFonts w:hint="eastAsia" w:ascii="仿宋_GB2312" w:hAnsi="黑体" w:eastAsia="仿宋_GB2312" w:cs="宋体"/>
          <w:bCs/>
          <w:kern w:val="0"/>
          <w:sz w:val="28"/>
          <w:szCs w:val="28"/>
        </w:rPr>
        <w:t>综合管理和指导全县质量工作，并做好质量监督工作。参与重大产品质量事故的调查；对实行生产许可证制度产品进行质量监督；负责产品防伪的监督管理工作；推荐全县名牌产品、政府质量奖企业；拟定上报产品质量监督检查计划，组织对产品质量实施监督检查并按规定处理；组织实施质量奖励制度和缺陷产品（商品）召回制度。</w:t>
      </w:r>
    </w:p>
    <w:p>
      <w:pPr>
        <w:spacing w:line="520" w:lineRule="exact"/>
        <w:ind w:firstLine="645"/>
        <w:rPr>
          <w:rFonts w:ascii="仿宋_GB2312" w:hAnsi="黑体" w:eastAsia="仿宋_GB2312" w:cs="宋体"/>
          <w:bCs/>
          <w:kern w:val="0"/>
          <w:sz w:val="28"/>
          <w:szCs w:val="28"/>
        </w:rPr>
      </w:pPr>
      <w:r>
        <w:rPr>
          <w:rFonts w:hint="eastAsia" w:ascii="仿宋_GB2312" w:hAnsi="黑体" w:eastAsia="仿宋_GB2312" w:cs="宋体"/>
          <w:bCs/>
          <w:kern w:val="0"/>
          <w:sz w:val="28"/>
          <w:szCs w:val="28"/>
        </w:rPr>
        <w:t>统一管理标准化和计量工作；依法组织和监督标准的贯彻实施；推进采用国际标准、国外先进标准；管理企业标准备案；管理全县商品编码工作；推行法定计量单位，监督国家计量制度在全县的执行，依法管理计量器具工作；协助实施监督量值传递和计量器具强制检定工作；规范市场计量行为，组织计量仲裁检定；组织实施对商品计量的监督；指导企业计量工作。</w:t>
      </w:r>
    </w:p>
    <w:p>
      <w:pPr>
        <w:spacing w:line="500" w:lineRule="exact"/>
        <w:ind w:firstLine="560" w:firstLineChars="200"/>
        <w:rPr>
          <w:rFonts w:ascii="仿宋_GB2312" w:hAnsi="黑体" w:eastAsia="仿宋_GB2312" w:cs="宋体"/>
          <w:bCs/>
          <w:kern w:val="0"/>
          <w:sz w:val="28"/>
          <w:szCs w:val="28"/>
        </w:rPr>
      </w:pPr>
      <w:r>
        <w:rPr>
          <w:rFonts w:hint="eastAsia" w:ascii="仿宋_GB2312" w:hAnsi="黑体" w:eastAsia="仿宋_GB2312" w:cs="宋体"/>
          <w:bCs/>
          <w:kern w:val="0"/>
          <w:sz w:val="28"/>
          <w:szCs w:val="28"/>
        </w:rPr>
        <w:t>协调和指导行业和专业的质量技术监督工作；综合管理特种设备质量监督和安全监察工作；协助上级部门开展特种设备开工告知、使用登记和作业人员考核工作；组织依法查处违反质量、标准、计量、特种设备安全法律、法规的行为；监督检查高耗能特种设备节能标准的执行情况；根据授权，组织实施有关专项打假活动。</w:t>
      </w:r>
    </w:p>
    <w:p>
      <w:pPr>
        <w:spacing w:line="500" w:lineRule="exact"/>
        <w:rPr>
          <w:rFonts w:ascii="仿宋_GB2312" w:hAnsi="黑体" w:eastAsia="仿宋_GB2312" w:cs="宋体"/>
          <w:bCs/>
          <w:kern w:val="0"/>
          <w:sz w:val="28"/>
          <w:szCs w:val="28"/>
        </w:rPr>
      </w:pPr>
      <w:r>
        <w:rPr>
          <w:rFonts w:ascii="仿宋_GB2312" w:hAnsi="黑体" w:eastAsia="仿宋_GB2312" w:cs="宋体"/>
          <w:bCs/>
          <w:kern w:val="0"/>
          <w:sz w:val="28"/>
          <w:szCs w:val="28"/>
        </w:rPr>
        <w:t xml:space="preserve">    </w:t>
      </w:r>
      <w:r>
        <w:rPr>
          <w:rFonts w:hint="eastAsia" w:ascii="仿宋_GB2312" w:hAnsi="黑体" w:eastAsia="仿宋_GB2312" w:cs="宋体"/>
          <w:bCs/>
          <w:kern w:val="0"/>
          <w:sz w:val="28"/>
          <w:szCs w:val="28"/>
        </w:rPr>
        <w:t>负责全县认证认可的监督管理。依法负责检验机构及其检验服务活动的监督管理工作；规范和监督认证市场行为。负责能效标识的监督管理，推进实施国家相关产业政策。</w:t>
      </w:r>
    </w:p>
    <w:p>
      <w:pPr>
        <w:spacing w:line="520" w:lineRule="exact"/>
        <w:ind w:firstLine="560" w:firstLineChars="200"/>
        <w:rPr>
          <w:rFonts w:ascii="仿宋_GB2312" w:hAnsi="黑体" w:eastAsia="仿宋_GB2312" w:cs="宋体"/>
          <w:bCs/>
          <w:kern w:val="0"/>
          <w:sz w:val="28"/>
          <w:szCs w:val="28"/>
        </w:rPr>
      </w:pPr>
      <w:r>
        <w:rPr>
          <w:rFonts w:hint="eastAsia" w:ascii="仿宋_GB2312" w:hAnsi="黑体" w:eastAsia="仿宋_GB2312" w:cs="宋体"/>
          <w:bCs/>
          <w:kern w:val="0"/>
          <w:sz w:val="28"/>
          <w:szCs w:val="28"/>
        </w:rPr>
        <w:t>负责全县市场监管、食品药品领域安全事故应急体系和隐患排查治理机制建设，组织重大突发事件应对处置和调查处理工作，组织查处相关违法行为，监督事故查处落实情况。</w:t>
      </w:r>
    </w:p>
    <w:p>
      <w:pPr>
        <w:snapToGrid w:val="0"/>
        <w:spacing w:line="520" w:lineRule="exact"/>
        <w:ind w:firstLine="560" w:firstLineChars="200"/>
        <w:rPr>
          <w:rStyle w:val="16"/>
          <w:rFonts w:asciiTheme="minorEastAsia" w:hAnsiTheme="minorEastAsia"/>
          <w:bCs w:val="0"/>
          <w:color w:val="FF0000"/>
          <w:spacing w:val="-4"/>
          <w:sz w:val="28"/>
          <w:szCs w:val="28"/>
        </w:rPr>
      </w:pPr>
      <w:r>
        <w:rPr>
          <w:rFonts w:hint="eastAsia" w:ascii="仿宋_GB2312" w:hAnsi="黑体" w:eastAsia="仿宋_GB2312" w:cs="宋体"/>
          <w:bCs/>
          <w:kern w:val="0"/>
          <w:sz w:val="28"/>
          <w:szCs w:val="28"/>
        </w:rPr>
        <w:t>承担县委、县政府及县食品安全委员会交办的其他事项。</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特克斯县市场监督管理局</w:t>
      </w:r>
      <w:r>
        <w:rPr>
          <w:rStyle w:val="16"/>
          <w:rFonts w:hint="eastAsia" w:ascii="仿宋_GB2312" w:hAnsi="楷体" w:eastAsia="仿宋_GB2312"/>
          <w:b w:val="0"/>
          <w:spacing w:val="-4"/>
          <w:sz w:val="28"/>
          <w:szCs w:val="28"/>
        </w:rPr>
        <w:t>无下属预算单位，下设</w:t>
      </w:r>
      <w:r>
        <w:rPr>
          <w:rStyle w:val="16"/>
          <w:rFonts w:hint="eastAsia" w:ascii="仿宋_GB2312" w:hAnsi="楷体" w:eastAsia="仿宋_GB2312"/>
          <w:b w:val="0"/>
          <w:spacing w:val="-4"/>
          <w:sz w:val="28"/>
          <w:szCs w:val="28"/>
          <w:lang w:val="en-US" w:eastAsia="zh-CN"/>
        </w:rPr>
        <w:t>9</w:t>
      </w:r>
      <w:r>
        <w:rPr>
          <w:rStyle w:val="16"/>
          <w:rFonts w:hint="eastAsia" w:ascii="仿宋_GB2312" w:hAnsi="楷体" w:eastAsia="仿宋_GB2312"/>
          <w:b w:val="0"/>
          <w:spacing w:val="-4"/>
          <w:sz w:val="28"/>
          <w:szCs w:val="28"/>
        </w:rPr>
        <w:t>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室，分别是：办公室、法规科、登记注册科、市场监管科、质量标准科、食品监管科、药化监管科；下辖市场监管综合执法队、质量与计量检测所均为股级单位。</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val="en-US" w:eastAsia="zh-CN"/>
        </w:rPr>
        <w:t>特克斯县市场监督管理局</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52</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40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45</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color w:val="auto"/>
          <w:spacing w:val="-4"/>
          <w:sz w:val="28"/>
          <w:szCs w:val="28"/>
        </w:rPr>
        <w:t>同比上年减少</w:t>
      </w:r>
      <w:r>
        <w:rPr>
          <w:rStyle w:val="16"/>
          <w:rFonts w:hint="eastAsia" w:ascii="仿宋_GB2312" w:hAnsi="楷体" w:eastAsia="仿宋_GB2312"/>
          <w:b w:val="0"/>
          <w:color w:val="auto"/>
          <w:spacing w:val="-4"/>
          <w:sz w:val="28"/>
          <w:szCs w:val="28"/>
          <w:lang w:val="en-US" w:eastAsia="zh-CN"/>
        </w:rPr>
        <w:t>3</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事业在职11人</w:t>
      </w:r>
      <w:r>
        <w:rPr>
          <w:rStyle w:val="16"/>
          <w:rFonts w:hint="eastAsia" w:ascii="仿宋_GB2312" w:hAnsi="楷体" w:eastAsia="仿宋_GB2312"/>
          <w:b w:val="0"/>
          <w:color w:val="auto"/>
          <w:spacing w:val="-4"/>
          <w:sz w:val="28"/>
          <w:szCs w:val="28"/>
        </w:rPr>
        <w:t>（上年</w:t>
      </w:r>
      <w:r>
        <w:rPr>
          <w:rStyle w:val="16"/>
          <w:rFonts w:hint="eastAsia" w:ascii="仿宋_GB2312" w:hAnsi="楷体" w:eastAsia="仿宋_GB2312"/>
          <w:b w:val="0"/>
          <w:color w:val="auto"/>
          <w:spacing w:val="-4"/>
          <w:sz w:val="28"/>
          <w:szCs w:val="28"/>
          <w:lang w:val="en-US" w:eastAsia="zh-CN"/>
        </w:rPr>
        <w:t>10</w:t>
      </w:r>
      <w:r>
        <w:rPr>
          <w:rStyle w:val="16"/>
          <w:rFonts w:hint="eastAsia" w:ascii="仿宋_GB2312" w:hAnsi="楷体" w:eastAsia="仿宋_GB2312"/>
          <w:b w:val="0"/>
          <w:color w:val="auto"/>
          <w:spacing w:val="-4"/>
          <w:sz w:val="28"/>
          <w:szCs w:val="28"/>
        </w:rPr>
        <w:t>人），同比上年</w:t>
      </w:r>
      <w:r>
        <w:rPr>
          <w:rStyle w:val="16"/>
          <w:rFonts w:hint="eastAsia" w:ascii="仿宋_GB2312" w:hAnsi="楷体" w:eastAsia="仿宋_GB2312"/>
          <w:b w:val="0"/>
          <w:color w:val="auto"/>
          <w:spacing w:val="-4"/>
          <w:sz w:val="28"/>
          <w:szCs w:val="28"/>
          <w:lang w:val="en-US" w:eastAsia="zh-CN"/>
        </w:rPr>
        <w:t>增加1</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lang w:val="en-US" w:eastAsia="zh-CN"/>
        </w:rPr>
        <w:t>县编人员1人</w:t>
      </w:r>
      <w:r>
        <w:rPr>
          <w:rStyle w:val="16"/>
          <w:rFonts w:hint="eastAsia" w:ascii="仿宋_GB2312" w:hAnsi="楷体" w:eastAsia="仿宋_GB2312"/>
          <w:b w:val="0"/>
          <w:color w:val="auto"/>
          <w:spacing w:val="-4"/>
          <w:sz w:val="28"/>
          <w:szCs w:val="28"/>
        </w:rPr>
        <w:t>（上年</w:t>
      </w:r>
      <w:r>
        <w:rPr>
          <w:rStyle w:val="16"/>
          <w:rFonts w:hint="eastAsia" w:ascii="仿宋_GB2312" w:hAnsi="楷体" w:eastAsia="仿宋_GB2312"/>
          <w:b w:val="0"/>
          <w:color w:val="auto"/>
          <w:spacing w:val="-4"/>
          <w:sz w:val="28"/>
          <w:szCs w:val="28"/>
          <w:lang w:val="en-US" w:eastAsia="zh-CN"/>
        </w:rPr>
        <w:t>2</w:t>
      </w:r>
      <w:r>
        <w:rPr>
          <w:rStyle w:val="16"/>
          <w:rFonts w:hint="eastAsia" w:ascii="仿宋_GB2312" w:hAnsi="楷体" w:eastAsia="仿宋_GB2312"/>
          <w:b w:val="0"/>
          <w:color w:val="auto"/>
          <w:spacing w:val="-4"/>
          <w:sz w:val="28"/>
          <w:szCs w:val="28"/>
        </w:rPr>
        <w:t>人），同比上年减少</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人；</w:t>
      </w:r>
    </w:p>
    <w:p>
      <w:pPr>
        <w:spacing w:line="360" w:lineRule="auto"/>
        <w:ind w:firstLine="544" w:firstLineChars="200"/>
        <w:rPr>
          <w:rStyle w:val="16"/>
          <w:rFonts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实有离休人员</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color w:val="auto"/>
          <w:spacing w:val="-4"/>
          <w:sz w:val="28"/>
          <w:szCs w:val="28"/>
        </w:rPr>
        <w:t>实有退休人员</w:t>
      </w:r>
      <w:r>
        <w:rPr>
          <w:rStyle w:val="16"/>
          <w:rFonts w:hint="eastAsia" w:ascii="仿宋_GB2312" w:hAnsi="楷体" w:eastAsia="仿宋_GB2312"/>
          <w:b w:val="0"/>
          <w:color w:val="auto"/>
          <w:spacing w:val="-4"/>
          <w:sz w:val="28"/>
          <w:szCs w:val="28"/>
          <w:lang w:val="en-US" w:eastAsia="zh-CN"/>
        </w:rPr>
        <w:t>58</w:t>
      </w:r>
      <w:r>
        <w:rPr>
          <w:rStyle w:val="16"/>
          <w:rFonts w:hint="eastAsia" w:ascii="仿宋_GB2312" w:hAnsi="楷体" w:eastAsia="仿宋_GB2312"/>
          <w:b w:val="0"/>
          <w:color w:val="auto"/>
          <w:spacing w:val="-4"/>
          <w:sz w:val="28"/>
          <w:szCs w:val="28"/>
        </w:rPr>
        <w:t>人（上年</w:t>
      </w:r>
      <w:r>
        <w:rPr>
          <w:rStyle w:val="16"/>
          <w:rFonts w:hint="eastAsia" w:ascii="仿宋_GB2312" w:hAnsi="楷体" w:eastAsia="仿宋_GB2312"/>
          <w:b w:val="0"/>
          <w:color w:val="auto"/>
          <w:spacing w:val="-4"/>
          <w:sz w:val="28"/>
          <w:szCs w:val="28"/>
          <w:lang w:val="en-US" w:eastAsia="zh-CN"/>
        </w:rPr>
        <w:t>57</w:t>
      </w:r>
      <w:r>
        <w:rPr>
          <w:rStyle w:val="16"/>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6"/>
          <w:rFonts w:hint="eastAsia" w:ascii="仿宋_GB2312" w:hAnsi="楷体" w:eastAsia="仿宋_GB2312"/>
          <w:b w:val="0"/>
          <w:color w:val="auto"/>
          <w:spacing w:val="-4"/>
          <w:sz w:val="28"/>
          <w:szCs w:val="28"/>
        </w:rPr>
        <w:t>同比上年增加</w:t>
      </w:r>
      <w:r>
        <w:rPr>
          <w:rStyle w:val="16"/>
          <w:rFonts w:hint="eastAsia" w:ascii="仿宋_GB2312" w:hAnsi="楷体" w:eastAsia="仿宋_GB2312"/>
          <w:b w:val="0"/>
          <w:color w:val="auto"/>
          <w:spacing w:val="-4"/>
          <w:sz w:val="28"/>
          <w:szCs w:val="28"/>
          <w:lang w:val="en-US" w:eastAsia="zh-CN"/>
        </w:rPr>
        <w:t>1</w:t>
      </w:r>
      <w:r>
        <w:rPr>
          <w:rStyle w:val="16"/>
          <w:rFonts w:hint="eastAsia" w:ascii="仿宋_GB2312" w:hAnsi="楷体" w:eastAsia="仿宋_GB2312"/>
          <w:b w:val="0"/>
          <w:color w:val="auto"/>
          <w:spacing w:val="-4"/>
          <w:sz w:val="28"/>
          <w:szCs w:val="28"/>
        </w:rPr>
        <w:t>人</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jc w:val="left"/>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1</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确保各项业务工作谋划到位、顺利开展，保障机关工作正常高效运转，提高工作人员法治思维和依法行政能力，加强资金监管，提高资金使用效益；</w:t>
      </w:r>
    </w:p>
    <w:p>
      <w:pPr>
        <w:spacing w:line="360" w:lineRule="auto"/>
        <w:ind w:firstLine="544" w:firstLineChars="200"/>
        <w:jc w:val="left"/>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2</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持续优化营商环境，在深化商事制度改革上取得新成效；</w:t>
      </w:r>
    </w:p>
    <w:p>
      <w:pPr>
        <w:spacing w:line="360" w:lineRule="auto"/>
        <w:ind w:firstLine="544" w:firstLineChars="200"/>
        <w:jc w:val="left"/>
        <w:rPr>
          <w:rStyle w:val="16"/>
          <w:rFonts w:hint="eastAsia" w:ascii="仿宋_GB2312" w:hAnsi="楷体" w:eastAsia="仿宋_GB2312"/>
          <w:b w:val="0"/>
          <w:bCs w:val="0"/>
          <w:color w:val="auto"/>
          <w:spacing w:val="-4"/>
          <w:sz w:val="28"/>
          <w:szCs w:val="28"/>
          <w:lang w:eastAsia="zh-CN"/>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3</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继续加强对食品、药品医疗器械、标准计量特种设备监管工作</w:t>
      </w:r>
      <w:r>
        <w:rPr>
          <w:rStyle w:val="16"/>
          <w:rFonts w:hint="eastAsia" w:ascii="仿宋_GB2312" w:hAnsi="楷体" w:eastAsia="仿宋_GB2312"/>
          <w:b w:val="0"/>
          <w:bCs w:val="0"/>
          <w:color w:val="auto"/>
          <w:spacing w:val="-4"/>
          <w:sz w:val="28"/>
          <w:szCs w:val="28"/>
          <w:lang w:eastAsia="zh-CN"/>
        </w:rPr>
        <w:t>；</w:t>
      </w:r>
    </w:p>
    <w:p>
      <w:pPr>
        <w:spacing w:line="360" w:lineRule="auto"/>
        <w:ind w:firstLine="544" w:firstLineChars="200"/>
        <w:jc w:val="left"/>
        <w:rPr>
          <w:rStyle w:val="16"/>
          <w:rFonts w:hint="eastAsia" w:ascii="仿宋_GB2312" w:hAnsi="楷体" w:eastAsia="仿宋_GB2312"/>
          <w:b w:val="0"/>
          <w:bCs w:val="0"/>
          <w:color w:val="auto"/>
          <w:spacing w:val="-4"/>
          <w:sz w:val="28"/>
          <w:szCs w:val="28"/>
          <w:lang w:eastAsia="zh-CN"/>
        </w:rPr>
      </w:pP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lang w:val="en-US" w:eastAsia="zh-CN"/>
        </w:rPr>
        <w:t>4</w:t>
      </w:r>
      <w:r>
        <w:rPr>
          <w:rStyle w:val="16"/>
          <w:rFonts w:hint="eastAsia" w:ascii="仿宋_GB2312" w:hAnsi="楷体" w:eastAsia="仿宋_GB2312"/>
          <w:b w:val="0"/>
          <w:bCs w:val="0"/>
          <w:color w:val="auto"/>
          <w:spacing w:val="-4"/>
          <w:sz w:val="28"/>
          <w:szCs w:val="28"/>
          <w:lang w:eastAsia="zh-CN"/>
        </w:rPr>
        <w:t>）</w:t>
      </w:r>
      <w:r>
        <w:rPr>
          <w:rStyle w:val="16"/>
          <w:rFonts w:hint="eastAsia" w:ascii="仿宋_GB2312" w:hAnsi="楷体" w:eastAsia="仿宋_GB2312"/>
          <w:b w:val="0"/>
          <w:bCs w:val="0"/>
          <w:color w:val="auto"/>
          <w:spacing w:val="-4"/>
          <w:sz w:val="28"/>
          <w:szCs w:val="28"/>
        </w:rPr>
        <w:t>全面加强市场监管</w:t>
      </w:r>
      <w:r>
        <w:rPr>
          <w:rStyle w:val="16"/>
          <w:rFonts w:hint="eastAsia" w:ascii="仿宋_GB2312" w:hAnsi="楷体" w:eastAsia="仿宋_GB2312"/>
          <w:b w:val="0"/>
          <w:bCs w:val="0"/>
          <w:color w:val="auto"/>
          <w:spacing w:val="-4"/>
          <w:sz w:val="28"/>
          <w:szCs w:val="28"/>
          <w:lang w:eastAsia="zh-CN"/>
        </w:rPr>
        <w:t>；</w:t>
      </w:r>
    </w:p>
    <w:p>
      <w:pPr>
        <w:spacing w:line="360" w:lineRule="auto"/>
        <w:ind w:firstLine="544" w:firstLineChars="200"/>
        <w:jc w:val="left"/>
        <w:rPr>
          <w:rStyle w:val="16"/>
          <w:rFonts w:hint="eastAsia" w:ascii="仿宋_GB2312" w:hAnsi="楷体" w:eastAsia="仿宋_GB2312"/>
          <w:b w:val="0"/>
          <w:bCs w:val="0"/>
          <w:color w:val="auto"/>
          <w:spacing w:val="-4"/>
          <w:sz w:val="28"/>
          <w:szCs w:val="28"/>
        </w:rPr>
      </w:pPr>
      <w:r>
        <w:rPr>
          <w:rStyle w:val="16"/>
          <w:rFonts w:hint="eastAsia" w:ascii="仿宋_GB2312" w:hAnsi="楷体" w:eastAsia="仿宋_GB2312"/>
          <w:b w:val="0"/>
          <w:bCs w:val="0"/>
          <w:color w:val="auto"/>
          <w:spacing w:val="-4"/>
          <w:sz w:val="28"/>
          <w:szCs w:val="28"/>
        </w:rPr>
        <w:t>计划投入</w:t>
      </w:r>
      <w:r>
        <w:rPr>
          <w:rStyle w:val="16"/>
          <w:rFonts w:hint="eastAsia" w:ascii="仿宋_GB2312" w:hAnsi="楷体" w:eastAsia="仿宋_GB2312"/>
          <w:b w:val="0"/>
          <w:bCs w:val="0"/>
          <w:color w:val="auto"/>
          <w:spacing w:val="-4"/>
          <w:sz w:val="28"/>
          <w:szCs w:val="28"/>
          <w:lang w:val="en-US" w:eastAsia="zh-CN"/>
        </w:rPr>
        <w:t>658</w:t>
      </w:r>
      <w:r>
        <w:rPr>
          <w:rStyle w:val="16"/>
          <w:rFonts w:hint="eastAsia" w:ascii="仿宋_GB2312" w:hAnsi="楷体" w:eastAsia="仿宋_GB2312"/>
          <w:b w:val="0"/>
          <w:bCs w:val="0"/>
          <w:color w:val="auto"/>
          <w:spacing w:val="-4"/>
          <w:sz w:val="28"/>
          <w:szCs w:val="28"/>
        </w:rPr>
        <w:t>万元，要达到全面加强市场监管，各项业务工作谋划到位、顺利开展，机关工作正常高效运转，提高工作人员法治思维和依法行政能力；负责涉及工商行政管理、质量技术监督、食品药品监督管理的各类行政审批和行政许可并监督管理</w:t>
      </w:r>
      <w:r>
        <w:rPr>
          <w:rStyle w:val="16"/>
          <w:rFonts w:hint="eastAsia" w:ascii="仿宋_GB2312" w:hAnsi="楷体" w:eastAsia="仿宋_GB2312"/>
          <w:b w:val="0"/>
          <w:bCs w:val="0"/>
          <w:color w:val="auto"/>
          <w:spacing w:val="-4"/>
          <w:sz w:val="28"/>
          <w:szCs w:val="28"/>
          <w:lang w:val="en-US" w:eastAsia="zh-CN"/>
        </w:rPr>
        <w:t>的工作</w:t>
      </w:r>
      <w:r>
        <w:rPr>
          <w:rStyle w:val="16"/>
          <w:rFonts w:hint="eastAsia" w:ascii="仿宋_GB2312" w:hAnsi="楷体" w:eastAsia="仿宋_GB2312"/>
          <w:b w:val="0"/>
          <w:bCs w:val="0"/>
          <w:color w:val="auto"/>
          <w:spacing w:val="-4"/>
          <w:sz w:val="28"/>
          <w:szCs w:val="28"/>
        </w:rPr>
        <w:t>目标。</w:t>
      </w: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b w:val="0"/>
          <w:spacing w:val="-4"/>
          <w:sz w:val="28"/>
          <w:szCs w:val="28"/>
        </w:rPr>
        <w:t>2021年批复我部门</w:t>
      </w:r>
      <w:r>
        <w:rPr>
          <w:rStyle w:val="16"/>
          <w:rFonts w:hint="eastAsia" w:ascii="仿宋_GB2312" w:hAnsi="楷体" w:eastAsia="仿宋_GB2312"/>
          <w:b w:val="0"/>
          <w:spacing w:val="-4"/>
          <w:sz w:val="28"/>
          <w:szCs w:val="28"/>
          <w:lang w:val="en-US" w:eastAsia="zh-CN"/>
        </w:rPr>
        <w:t>特克斯县市场监督管理局</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886.06</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886.06</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年中追加资金</w:t>
      </w:r>
      <w:r>
        <w:rPr>
          <w:rStyle w:val="16"/>
          <w:rFonts w:hint="eastAsia" w:ascii="仿宋_GB2312" w:hAnsi="楷体" w:eastAsia="仿宋_GB2312"/>
          <w:b w:val="0"/>
          <w:spacing w:val="-4"/>
          <w:sz w:val="28"/>
          <w:szCs w:val="28"/>
          <w:lang w:val="en-US" w:eastAsia="zh-CN"/>
        </w:rPr>
        <w:t>228.06</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34.66</w:t>
      </w:r>
      <w:r>
        <w:rPr>
          <w:rStyle w:val="16"/>
          <w:rFonts w:hint="eastAsia" w:ascii="仿宋_GB2312" w:hAnsi="楷体" w:eastAsia="仿宋_GB2312" w:cs="Times New Roman"/>
          <w:b w:val="0"/>
          <w:spacing w:val="-4"/>
          <w:sz w:val="28"/>
          <w:szCs w:val="28"/>
          <w:lang w:val="en-US" w:eastAsia="zh-CN"/>
        </w:rPr>
        <w:t>%</w:t>
      </w:r>
      <w:r>
        <w:rPr>
          <w:rStyle w:val="16"/>
          <w:rFonts w:hint="eastAsia" w:ascii="仿宋_GB2312" w:hAnsi="楷体" w:eastAsia="仿宋_GB2312" w:cs="Times New Roman"/>
          <w:b w:val="0"/>
          <w:spacing w:val="-4"/>
          <w:sz w:val="28"/>
          <w:szCs w:val="28"/>
        </w:rPr>
        <w:t>。对比上年</w:t>
      </w:r>
      <w:r>
        <w:rPr>
          <w:rStyle w:val="16"/>
          <w:rFonts w:hint="eastAsia" w:ascii="仿宋_GB2312" w:hAnsi="楷体" w:eastAsia="仿宋_GB2312" w:cs="Times New Roman"/>
          <w:b w:val="0"/>
          <w:spacing w:val="-4"/>
          <w:sz w:val="28"/>
          <w:szCs w:val="28"/>
          <w:lang w:val="en-US" w:eastAsia="zh-CN"/>
        </w:rPr>
        <w:t>960.86</w:t>
      </w:r>
      <w:r>
        <w:rPr>
          <w:rStyle w:val="16"/>
          <w:rFonts w:hint="eastAsia" w:ascii="仿宋_GB2312" w:hAnsi="楷体" w:eastAsia="仿宋_GB2312" w:cs="Times New Roman"/>
          <w:b w:val="0"/>
          <w:spacing w:val="-4"/>
          <w:sz w:val="28"/>
          <w:szCs w:val="28"/>
        </w:rPr>
        <w:t>万元,减少7</w:t>
      </w:r>
      <w:r>
        <w:rPr>
          <w:rStyle w:val="16"/>
          <w:rFonts w:hint="eastAsia" w:ascii="仿宋_GB2312" w:hAnsi="楷体" w:eastAsia="仿宋_GB2312" w:cs="Times New Roman"/>
          <w:b w:val="0"/>
          <w:spacing w:val="-4"/>
          <w:sz w:val="28"/>
          <w:szCs w:val="28"/>
          <w:lang w:val="en-US" w:eastAsia="zh-CN"/>
        </w:rPr>
        <w:t>4.8</w:t>
      </w:r>
      <w:r>
        <w:rPr>
          <w:rStyle w:val="16"/>
          <w:rFonts w:hint="eastAsia" w:ascii="仿宋_GB2312" w:hAnsi="楷体" w:eastAsia="仿宋_GB2312" w:cs="Times New Roman"/>
          <w:b w:val="0"/>
          <w:spacing w:val="-4"/>
          <w:sz w:val="28"/>
          <w:szCs w:val="28"/>
        </w:rPr>
        <w:t>万元，下降</w:t>
      </w:r>
      <w:r>
        <w:rPr>
          <w:rStyle w:val="16"/>
          <w:rFonts w:hint="eastAsia" w:ascii="仿宋_GB2312" w:hAnsi="楷体" w:eastAsia="仿宋_GB2312" w:cs="Times New Roman"/>
          <w:b w:val="0"/>
          <w:spacing w:val="-4"/>
          <w:sz w:val="28"/>
          <w:szCs w:val="28"/>
          <w:lang w:val="en-US" w:eastAsia="zh-CN"/>
        </w:rPr>
        <w:t>7.78</w:t>
      </w:r>
      <w:r>
        <w:rPr>
          <w:rStyle w:val="16"/>
          <w:rFonts w:hint="eastAsia" w:ascii="仿宋_GB2312" w:hAnsi="楷体" w:eastAsia="仿宋_GB2312" w:cs="Times New Roman"/>
          <w:b w:val="0"/>
          <w:spacing w:val="-4"/>
          <w:sz w:val="28"/>
          <w:szCs w:val="28"/>
        </w:rPr>
        <w:t>%</w:t>
      </w:r>
      <w:r>
        <w:rPr>
          <w:rStyle w:val="16"/>
          <w:rFonts w:hint="eastAsia" w:ascii="仿宋_GB2312" w:hAnsi="楷体" w:eastAsia="仿宋_GB2312" w:cs="Times New Roman"/>
          <w:b w:val="0"/>
          <w:spacing w:val="-4"/>
          <w:sz w:val="28"/>
          <w:szCs w:val="28"/>
          <w:lang w:eastAsia="zh-CN"/>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886.06</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（1）基本支出88</w:t>
      </w:r>
      <w:r>
        <w:rPr>
          <w:rStyle w:val="16"/>
          <w:rFonts w:hint="eastAsia" w:ascii="仿宋_GB2312" w:hAnsi="楷体" w:eastAsia="仿宋_GB2312"/>
          <w:b w:val="0"/>
          <w:spacing w:val="-4"/>
          <w:sz w:val="28"/>
          <w:szCs w:val="28"/>
          <w:lang w:val="en-US" w:eastAsia="zh-CN"/>
        </w:rPr>
        <w:t>6.06</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highlight w:val="none"/>
        </w:rPr>
        <w:t>主要用于本部门</w:t>
      </w:r>
      <w:r>
        <w:rPr>
          <w:rStyle w:val="16"/>
          <w:rFonts w:hint="eastAsia" w:ascii="仿宋_GB2312" w:hAnsi="楷体" w:eastAsia="仿宋_GB2312"/>
          <w:b w:val="0"/>
          <w:color w:val="auto"/>
          <w:spacing w:val="-4"/>
          <w:sz w:val="28"/>
          <w:szCs w:val="28"/>
          <w:highlight w:val="none"/>
          <w:lang w:val="en-US" w:eastAsia="zh-CN"/>
        </w:rPr>
        <w:t>特克斯县市场监督管理局</w:t>
      </w:r>
      <w:r>
        <w:rPr>
          <w:rStyle w:val="16"/>
          <w:rFonts w:hint="eastAsia" w:ascii="仿宋_GB2312" w:hAnsi="楷体" w:eastAsia="仿宋_GB2312"/>
          <w:b w:val="0"/>
          <w:color w:val="auto"/>
          <w:spacing w:val="-4"/>
          <w:sz w:val="28"/>
          <w:szCs w:val="28"/>
          <w:highlight w:val="none"/>
        </w:rPr>
        <w:t>机构正</w:t>
      </w:r>
      <w:r>
        <w:rPr>
          <w:rStyle w:val="16"/>
          <w:rFonts w:hint="eastAsia" w:ascii="仿宋_GB2312" w:hAnsi="楷体" w:eastAsia="仿宋_GB2312"/>
          <w:b w:val="0"/>
          <w:spacing w:val="-4"/>
          <w:sz w:val="28"/>
          <w:szCs w:val="28"/>
          <w:highlight w:val="none"/>
        </w:rPr>
        <w:t>常运转、完成日常工作任务而发生的各项支出。其中：工资福利支出</w:t>
      </w:r>
      <w:r>
        <w:rPr>
          <w:rStyle w:val="16"/>
          <w:rFonts w:hint="eastAsia" w:ascii="仿宋_GB2312" w:hAnsi="楷体" w:eastAsia="仿宋_GB2312"/>
          <w:b w:val="0"/>
          <w:spacing w:val="-4"/>
          <w:sz w:val="28"/>
          <w:szCs w:val="28"/>
          <w:highlight w:val="none"/>
          <w:lang w:val="en-US" w:eastAsia="zh-CN"/>
        </w:rPr>
        <w:t>736.42</w:t>
      </w:r>
      <w:r>
        <w:rPr>
          <w:rStyle w:val="16"/>
          <w:rFonts w:hint="eastAsia" w:ascii="仿宋_GB2312" w:hAnsi="楷体" w:eastAsia="仿宋_GB2312"/>
          <w:b w:val="0"/>
          <w:spacing w:val="-4"/>
          <w:sz w:val="28"/>
          <w:szCs w:val="28"/>
          <w:highlight w:val="none"/>
        </w:rPr>
        <w:t>万元，主要用于在职和离退休人员基本工资、津贴补贴等人员经费。商品和服务支出</w:t>
      </w:r>
      <w:r>
        <w:rPr>
          <w:rStyle w:val="16"/>
          <w:rFonts w:hint="eastAsia" w:ascii="仿宋_GB2312" w:hAnsi="楷体" w:eastAsia="仿宋_GB2312"/>
          <w:b w:val="0"/>
          <w:spacing w:val="-4"/>
          <w:sz w:val="28"/>
          <w:szCs w:val="28"/>
          <w:highlight w:val="none"/>
          <w:lang w:val="en-US" w:eastAsia="zh-CN"/>
        </w:rPr>
        <w:t>115.90</w:t>
      </w:r>
      <w:r>
        <w:rPr>
          <w:rStyle w:val="16"/>
          <w:rFonts w:hint="eastAsia" w:ascii="仿宋_GB2312" w:hAnsi="楷体" w:eastAsia="仿宋_GB2312"/>
          <w:b w:val="0"/>
          <w:spacing w:val="-4"/>
          <w:sz w:val="28"/>
          <w:szCs w:val="28"/>
          <w:highlight w:val="none"/>
        </w:rPr>
        <w:t>万元，主要用于办公费、印刷费、水电费、办公设备购置等。对个人和家庭的补助</w:t>
      </w:r>
      <w:r>
        <w:rPr>
          <w:rStyle w:val="16"/>
          <w:rFonts w:hint="eastAsia" w:ascii="仿宋_GB2312" w:hAnsi="楷体" w:eastAsia="仿宋_GB2312"/>
          <w:b w:val="0"/>
          <w:spacing w:val="-4"/>
          <w:sz w:val="28"/>
          <w:szCs w:val="28"/>
          <w:highlight w:val="none"/>
          <w:lang w:val="en-US" w:eastAsia="zh-CN"/>
        </w:rPr>
        <w:t>33.74</w:t>
      </w:r>
      <w:r>
        <w:rPr>
          <w:rStyle w:val="16"/>
          <w:rFonts w:hint="eastAsia" w:ascii="仿宋_GB2312" w:hAnsi="楷体" w:eastAsia="仿宋_GB2312"/>
          <w:b w:val="0"/>
          <w:spacing w:val="-4"/>
          <w:sz w:val="28"/>
          <w:szCs w:val="28"/>
          <w:highlight w:val="none"/>
        </w:rPr>
        <w:t>万元，主要用于</w:t>
      </w:r>
      <w:r>
        <w:rPr>
          <w:rStyle w:val="16"/>
          <w:rFonts w:hint="eastAsia" w:ascii="仿宋_GB2312" w:hAnsi="楷体" w:eastAsia="仿宋_GB2312"/>
          <w:b w:val="0"/>
          <w:spacing w:val="-4"/>
          <w:sz w:val="28"/>
          <w:szCs w:val="28"/>
          <w:highlight w:val="none"/>
          <w:lang w:val="en-US" w:eastAsia="zh-CN"/>
        </w:rPr>
        <w:t>遗属人员生活补助</w:t>
      </w:r>
      <w:r>
        <w:rPr>
          <w:rStyle w:val="16"/>
          <w:rFonts w:hint="eastAsia" w:ascii="仿宋_GB2312" w:hAnsi="楷体" w:eastAsia="仿宋_GB2312"/>
          <w:b w:val="0"/>
          <w:spacing w:val="-4"/>
          <w:sz w:val="28"/>
          <w:szCs w:val="28"/>
          <w:highlight w:val="none"/>
        </w:rPr>
        <w:t xml:space="preserve">。 </w:t>
      </w:r>
      <w:r>
        <w:rPr>
          <w:rStyle w:val="16"/>
          <w:rFonts w:ascii="仿宋_GB2312" w:hAnsi="楷体" w:eastAsia="仿宋_GB2312"/>
          <w:b w:val="0"/>
          <w:spacing w:val="-4"/>
          <w:sz w:val="28"/>
          <w:szCs w:val="28"/>
          <w:highlight w:val="none"/>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w:t>
      </w:r>
      <w:r>
        <w:rPr>
          <w:rStyle w:val="16"/>
          <w:rFonts w:hint="eastAsia" w:ascii="仿宋_GB2312" w:hAnsi="楷体" w:eastAsia="仿宋_GB2312"/>
          <w:b w:val="0"/>
          <w:spacing w:val="-4"/>
          <w:sz w:val="28"/>
          <w:szCs w:val="28"/>
          <w:lang w:val="en-US" w:eastAsia="zh-CN"/>
        </w:rPr>
        <w:t>无</w:t>
      </w:r>
      <w:r>
        <w:rPr>
          <w:rStyle w:val="16"/>
          <w:rFonts w:hint="eastAsia" w:ascii="仿宋_GB2312" w:hAnsi="楷体" w:eastAsia="仿宋_GB2312"/>
          <w:b w:val="0"/>
          <w:spacing w:val="-4"/>
          <w:sz w:val="28"/>
          <w:szCs w:val="28"/>
        </w:rPr>
        <w:t>项目安排</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544" w:firstLineChars="200"/>
        <w:rPr>
          <w:rStyle w:val="16"/>
          <w:rFonts w:asciiTheme="minorEastAsia" w:hAnsiTheme="minorEastAsia"/>
          <w:bCs w:val="0"/>
          <w:color w:val="FF000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%。其中重点保障项目是</w:t>
      </w:r>
      <w:r>
        <w:rPr>
          <w:rStyle w:val="16"/>
          <w:rFonts w:hint="eastAsia" w:ascii="仿宋_GB2312" w:hAnsi="楷体" w:eastAsia="仿宋_GB2312"/>
          <w:b w:val="0"/>
          <w:spacing w:val="-4"/>
          <w:sz w:val="28"/>
          <w:szCs w:val="28"/>
          <w:lang w:val="en-US" w:eastAsia="zh-CN"/>
        </w:rPr>
        <w:t>无</w:t>
      </w:r>
      <w:r>
        <w:rPr>
          <w:rStyle w:val="16"/>
          <w:rFonts w:hint="eastAsia" w:asciiTheme="minorEastAsia" w:hAnsiTheme="minorEastAsia"/>
          <w:bCs w:val="0"/>
          <w:color w:val="auto"/>
          <w:spacing w:val="-4"/>
          <w:sz w:val="28"/>
          <w:szCs w:val="28"/>
        </w:rPr>
        <w:t>。</w:t>
      </w:r>
    </w:p>
    <w:p>
      <w:pPr>
        <w:spacing w:line="360" w:lineRule="auto"/>
        <w:ind w:firstLine="544" w:firstLineChars="200"/>
        <w:rPr>
          <w:rStyle w:val="16"/>
          <w:rFonts w:ascii="仿宋_GB2312" w:hAnsi="楷体" w:eastAsia="仿宋_GB2312"/>
          <w:b w:val="0"/>
          <w:spacing w:val="-4"/>
          <w:sz w:val="32"/>
          <w:szCs w:val="32"/>
        </w:rPr>
      </w:pPr>
      <w:r>
        <w:rPr>
          <w:rStyle w:val="16"/>
          <w:rFonts w:hint="eastAsia" w:ascii="仿宋_GB2312" w:hAnsi="楷体" w:eastAsia="仿宋_GB2312"/>
          <w:b w:val="0"/>
          <w:spacing w:val="-4"/>
          <w:sz w:val="28"/>
          <w:szCs w:val="28"/>
        </w:rPr>
        <w:t>（4）</w:t>
      </w:r>
      <w:r>
        <w:rPr>
          <w:rStyle w:val="16"/>
          <w:rFonts w:hint="eastAsia" w:ascii="仿宋_GB2312" w:hAnsi="楷体" w:eastAsia="仿宋_GB2312"/>
          <w:b w:val="0"/>
          <w:bCs w:val="0"/>
          <w:color w:val="auto"/>
          <w:spacing w:val="-4"/>
          <w:sz w:val="28"/>
          <w:szCs w:val="28"/>
        </w:rPr>
        <w:t>本年度我单位无政府采购预算</w:t>
      </w:r>
      <w:r>
        <w:rPr>
          <w:rStyle w:val="16"/>
          <w:rFonts w:hint="eastAsia" w:ascii="仿宋_GB2312" w:hAnsi="楷体" w:eastAsia="仿宋_GB2312"/>
          <w:color w:val="auto"/>
          <w:spacing w:val="-4"/>
          <w:sz w:val="28"/>
          <w:szCs w:val="28"/>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Style w:val="16"/>
          <w:rFonts w:hint="default" w:ascii="仿宋_GB2312" w:eastAsia="仿宋_GB2312"/>
          <w:b w:val="0"/>
          <w:bCs w:val="0"/>
          <w:color w:val="auto"/>
          <w:sz w:val="28"/>
          <w:szCs w:val="36"/>
          <w:lang w:val="en-US" w:eastAsia="zh-CN"/>
        </w:rPr>
      </w:pPr>
      <w:r>
        <w:rPr>
          <w:rStyle w:val="16"/>
          <w:rFonts w:hint="eastAsia" w:ascii="仿宋_GB2312" w:eastAsia="仿宋_GB2312"/>
          <w:b w:val="0"/>
          <w:bCs w:val="0"/>
          <w:color w:val="auto"/>
          <w:sz w:val="28"/>
          <w:szCs w:val="36"/>
        </w:rPr>
        <w:t>本次</w:t>
      </w:r>
      <w:r>
        <w:rPr>
          <w:rStyle w:val="16"/>
          <w:rFonts w:hint="eastAsia" w:ascii="仿宋_GB2312" w:hAnsi="楷体" w:eastAsia="仿宋_GB2312"/>
          <w:b w:val="0"/>
          <w:color w:val="auto"/>
          <w:spacing w:val="-4"/>
          <w:sz w:val="28"/>
          <w:szCs w:val="28"/>
          <w:lang w:val="en-US" w:eastAsia="zh-CN"/>
        </w:rPr>
        <w:t>特克斯县市场监督管理局</w:t>
      </w:r>
      <w:r>
        <w:rPr>
          <w:rStyle w:val="16"/>
          <w:rFonts w:hint="eastAsia" w:ascii="仿宋_GB2312" w:eastAsia="仿宋_GB2312"/>
          <w:b w:val="0"/>
          <w:bCs w:val="0"/>
          <w:color w:val="auto"/>
          <w:sz w:val="28"/>
          <w:szCs w:val="36"/>
        </w:rPr>
        <w:t>整体支出绩效自评采用成本效益分析方法，原因是：</w:t>
      </w:r>
      <w:r>
        <w:rPr>
          <w:rStyle w:val="16"/>
          <w:rFonts w:hint="eastAsia" w:ascii="仿宋_GB2312" w:eastAsia="仿宋_GB2312"/>
          <w:b w:val="0"/>
          <w:bCs w:val="0"/>
          <w:color w:val="auto"/>
          <w:sz w:val="28"/>
          <w:szCs w:val="36"/>
          <w:lang w:val="en-US" w:eastAsia="zh-CN"/>
        </w:rPr>
        <w:t>因此次评价是对我单位全年</w:t>
      </w:r>
      <w:r>
        <w:rPr>
          <w:rStyle w:val="16"/>
          <w:rFonts w:hint="eastAsia" w:ascii="仿宋_GB2312" w:eastAsia="仿宋_GB2312"/>
          <w:b w:val="0"/>
          <w:bCs w:val="0"/>
          <w:color w:val="auto"/>
          <w:sz w:val="28"/>
          <w:szCs w:val="36"/>
        </w:rPr>
        <w:t>整体支出</w:t>
      </w:r>
      <w:r>
        <w:rPr>
          <w:rStyle w:val="16"/>
          <w:rFonts w:hint="eastAsia" w:ascii="仿宋_GB2312" w:eastAsia="仿宋_GB2312"/>
          <w:b w:val="0"/>
          <w:bCs w:val="0"/>
          <w:color w:val="auto"/>
          <w:sz w:val="28"/>
          <w:szCs w:val="36"/>
          <w:lang w:val="en-US" w:eastAsia="zh-CN"/>
        </w:rPr>
        <w:t>进行评价，可根据我单位年初的预期目标与最终实际完成指标进行对比，从而进行评价。</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Style w:val="16"/>
          <w:rFonts w:hint="eastAsia" w:ascii="仿宋_GB2312" w:hAnsi="楷体" w:eastAsia="仿宋_GB2312"/>
          <w:b w:val="0"/>
          <w:color w:val="auto"/>
          <w:spacing w:val="-4"/>
          <w:sz w:val="28"/>
          <w:szCs w:val="28"/>
          <w:lang w:val="en-US" w:eastAsia="zh-CN"/>
        </w:rPr>
        <w:t>特克斯县市场监督管理局</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基本支出88</w:t>
      </w:r>
      <w:r>
        <w:rPr>
          <w:rStyle w:val="16"/>
          <w:rFonts w:hint="eastAsia" w:ascii="仿宋_GB2312" w:hAnsi="楷体" w:eastAsia="仿宋_GB2312"/>
          <w:b w:val="0"/>
          <w:spacing w:val="-4"/>
          <w:sz w:val="28"/>
          <w:szCs w:val="28"/>
          <w:lang w:val="en-US" w:eastAsia="zh-CN"/>
        </w:rPr>
        <w:t>6.06</w:t>
      </w:r>
      <w:r>
        <w:rPr>
          <w:rStyle w:val="16"/>
          <w:rFonts w:hint="eastAsia" w:ascii="仿宋_GB2312" w:hAnsi="楷体" w:eastAsia="仿宋_GB2312"/>
          <w:b w:val="0"/>
          <w:spacing w:val="-4"/>
          <w:sz w:val="28"/>
          <w:szCs w:val="28"/>
        </w:rPr>
        <w:t>万元，其中：工资福利支出、商品和服务支出、对个人和家庭的补助支出。</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w:t>
      </w:r>
      <w:r>
        <w:rPr>
          <w:rFonts w:hint="eastAsia" w:ascii="仿宋_GB2312" w:eastAsia="仿宋_GB2312"/>
          <w:sz w:val="28"/>
          <w:szCs w:val="36"/>
          <w:lang w:val="en-US" w:eastAsia="zh-CN"/>
        </w:rPr>
        <w:t>单位</w:t>
      </w:r>
      <w:r>
        <w:rPr>
          <w:rStyle w:val="16"/>
          <w:rFonts w:hint="eastAsia" w:ascii="仿宋_GB2312" w:hAnsi="楷体" w:eastAsia="仿宋_GB2312"/>
          <w:b w:val="0"/>
          <w:color w:val="auto"/>
          <w:spacing w:val="-4"/>
          <w:sz w:val="28"/>
          <w:szCs w:val="28"/>
          <w:lang w:val="en-US" w:eastAsia="zh-CN"/>
        </w:rPr>
        <w:t>特克斯县市场监督管理局</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特克斯县政府网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rFonts w:asciiTheme="minorEastAsia" w:hAnsiTheme="minorEastAsia"/>
          <w:color w:val="FF0000"/>
          <w:spacing w:val="-4"/>
          <w:sz w:val="28"/>
          <w:szCs w:val="28"/>
        </w:rPr>
      </w:pPr>
      <w:r>
        <w:rPr>
          <w:rFonts w:hint="eastAsia" w:ascii="仿宋_GB2312" w:eastAsia="仿宋_GB2312"/>
          <w:sz w:val="28"/>
          <w:szCs w:val="36"/>
        </w:rPr>
        <w:t>我</w:t>
      </w:r>
      <w:r>
        <w:rPr>
          <w:rFonts w:hint="eastAsia" w:ascii="仿宋_GB2312" w:eastAsia="仿宋_GB2312"/>
          <w:sz w:val="28"/>
          <w:szCs w:val="36"/>
          <w:lang w:val="en-US" w:eastAsia="zh-CN"/>
        </w:rPr>
        <w:t>单位</w:t>
      </w:r>
      <w:r>
        <w:rPr>
          <w:rStyle w:val="16"/>
          <w:rFonts w:hint="eastAsia" w:ascii="仿宋_GB2312" w:hAnsi="楷体" w:eastAsia="仿宋_GB2312"/>
          <w:b w:val="0"/>
          <w:color w:val="auto"/>
          <w:spacing w:val="-4"/>
          <w:sz w:val="28"/>
          <w:szCs w:val="28"/>
          <w:lang w:val="en-US" w:eastAsia="zh-CN"/>
        </w:rPr>
        <w:t>特克斯县市场监督管理局</w:t>
      </w:r>
      <w:r>
        <w:rPr>
          <w:rFonts w:hint="eastAsia" w:ascii="仿宋_GB2312" w:eastAsia="仿宋_GB2312"/>
          <w:sz w:val="28"/>
          <w:szCs w:val="36"/>
        </w:rPr>
        <w:t>按照财政要求基本支出分月度申报资金使用计划，由财政部门按照进度每月按期拨付，人员支出按照工资计划发放工资；依照</w:t>
      </w:r>
      <w:r>
        <w:rPr>
          <w:rStyle w:val="16"/>
          <w:rFonts w:hint="eastAsia" w:ascii="仿宋_GB2312" w:hAnsi="楷体" w:eastAsia="仿宋_GB2312"/>
          <w:b w:val="0"/>
          <w:color w:val="auto"/>
          <w:spacing w:val="-4"/>
          <w:sz w:val="28"/>
          <w:szCs w:val="28"/>
          <w:lang w:val="en-US" w:eastAsia="zh-CN"/>
        </w:rPr>
        <w:t>特克斯县市场监督管理局</w:t>
      </w:r>
      <w:r>
        <w:rPr>
          <w:rFonts w:hint="eastAsia" w:ascii="仿宋_GB2312" w:eastAsia="仿宋_GB2312"/>
          <w:sz w:val="28"/>
          <w:szCs w:val="36"/>
        </w:rPr>
        <w:t>《特克斯县市场监督管理局预算管理》相关规定和</w:t>
      </w:r>
      <w:r>
        <w:rPr>
          <w:rStyle w:val="16"/>
          <w:rFonts w:hint="eastAsia" w:ascii="仿宋_GB2312" w:hAnsi="楷体" w:eastAsia="仿宋_GB2312"/>
          <w:b w:val="0"/>
          <w:color w:val="auto"/>
          <w:spacing w:val="-4"/>
          <w:sz w:val="28"/>
          <w:szCs w:val="28"/>
          <w:lang w:val="en-US" w:eastAsia="zh-CN"/>
        </w:rPr>
        <w:t>特克斯县市场监督管理局</w:t>
      </w:r>
      <w:r>
        <w:rPr>
          <w:rFonts w:hint="eastAsia" w:ascii="仿宋_GB2312" w:eastAsia="仿宋_GB2312"/>
          <w:sz w:val="28"/>
          <w:szCs w:val="36"/>
        </w:rPr>
        <w:t>《特克斯县市场监督管理局收支管理》规定流程，资金支出按照我内控体系中设定的流程申报审批进行；项目支出属于政府采购的，按照局</w:t>
      </w:r>
      <w:r>
        <w:rPr>
          <w:rStyle w:val="16"/>
          <w:rFonts w:hint="eastAsia" w:ascii="仿宋_GB2312" w:hAnsi="楷体" w:eastAsia="仿宋_GB2312"/>
          <w:b w:val="0"/>
          <w:color w:val="auto"/>
          <w:spacing w:val="-4"/>
          <w:sz w:val="28"/>
          <w:szCs w:val="28"/>
          <w:lang w:val="en-US" w:eastAsia="zh-CN"/>
        </w:rPr>
        <w:t>特克斯县市场监督管理局</w:t>
      </w:r>
      <w:r>
        <w:rPr>
          <w:rFonts w:hint="eastAsia" w:ascii="仿宋_GB2312" w:eastAsia="仿宋_GB2312"/>
          <w:sz w:val="28"/>
          <w:szCs w:val="36"/>
        </w:rPr>
        <w:t>《</w:t>
      </w:r>
      <w:r>
        <w:rPr>
          <w:rStyle w:val="16"/>
          <w:rFonts w:hint="eastAsia" w:ascii="仿宋_GB2312" w:hAnsi="楷体" w:eastAsia="仿宋_GB2312"/>
          <w:b w:val="0"/>
          <w:color w:val="auto"/>
          <w:spacing w:val="-4"/>
          <w:sz w:val="28"/>
          <w:szCs w:val="28"/>
          <w:lang w:val="en-US" w:eastAsia="zh-CN"/>
        </w:rPr>
        <w:t>特克斯县市场监督管理局</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886.06</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886.06</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886.06</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highlight w:val="none"/>
        </w:rPr>
        <w:t>，其中：工资福利支出</w:t>
      </w:r>
      <w:r>
        <w:rPr>
          <w:rStyle w:val="16"/>
          <w:rFonts w:hint="eastAsia" w:ascii="仿宋_GB2312" w:hAnsi="楷体" w:eastAsia="仿宋_GB2312"/>
          <w:b w:val="0"/>
          <w:spacing w:val="-4"/>
          <w:sz w:val="28"/>
          <w:szCs w:val="28"/>
          <w:highlight w:val="none"/>
          <w:lang w:val="en-US" w:eastAsia="zh-CN"/>
        </w:rPr>
        <w:t>736.42</w:t>
      </w:r>
      <w:r>
        <w:rPr>
          <w:rStyle w:val="16"/>
          <w:rFonts w:hint="eastAsia" w:ascii="仿宋_GB2312" w:hAnsi="楷体" w:eastAsia="仿宋_GB2312"/>
          <w:b w:val="0"/>
          <w:spacing w:val="-4"/>
          <w:sz w:val="28"/>
          <w:szCs w:val="28"/>
          <w:highlight w:val="none"/>
        </w:rPr>
        <w:t>万元、商品和服务支出</w:t>
      </w:r>
      <w:r>
        <w:rPr>
          <w:rStyle w:val="16"/>
          <w:rFonts w:hint="eastAsia" w:ascii="仿宋_GB2312" w:hAnsi="楷体" w:eastAsia="仿宋_GB2312"/>
          <w:b w:val="0"/>
          <w:spacing w:val="-4"/>
          <w:sz w:val="28"/>
          <w:szCs w:val="28"/>
          <w:highlight w:val="none"/>
          <w:lang w:val="en-US" w:eastAsia="zh-CN"/>
        </w:rPr>
        <w:t>115.90</w:t>
      </w:r>
      <w:r>
        <w:rPr>
          <w:rStyle w:val="16"/>
          <w:rFonts w:hint="eastAsia" w:ascii="仿宋_GB2312" w:hAnsi="楷体" w:eastAsia="仿宋_GB2312"/>
          <w:b w:val="0"/>
          <w:spacing w:val="-4"/>
          <w:sz w:val="28"/>
          <w:szCs w:val="28"/>
          <w:highlight w:val="none"/>
        </w:rPr>
        <w:t>万元、对个人和家庭的补助</w:t>
      </w:r>
      <w:r>
        <w:rPr>
          <w:rStyle w:val="16"/>
          <w:rFonts w:hint="eastAsia" w:ascii="仿宋_GB2312" w:hAnsi="楷体" w:eastAsia="仿宋_GB2312"/>
          <w:b w:val="0"/>
          <w:spacing w:val="-4"/>
          <w:sz w:val="28"/>
          <w:szCs w:val="28"/>
          <w:highlight w:val="none"/>
          <w:lang w:val="en-US" w:eastAsia="zh-CN"/>
        </w:rPr>
        <w:t>33.74</w:t>
      </w:r>
      <w:r>
        <w:rPr>
          <w:rStyle w:val="16"/>
          <w:rFonts w:hint="eastAsia" w:ascii="仿宋_GB2312" w:hAnsi="楷体" w:eastAsia="仿宋_GB2312"/>
          <w:b w:val="0"/>
          <w:spacing w:val="-4"/>
          <w:sz w:val="28"/>
          <w:szCs w:val="28"/>
          <w:highlight w:val="none"/>
        </w:rPr>
        <w:t>万元、主要用于在职和离退休人员基本工资、津贴补贴等人员经费</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在职和离退休人员基本工资、津贴补贴等人员经费</w:t>
      </w:r>
      <w:r>
        <w:rPr>
          <w:rStyle w:val="16"/>
          <w:rFonts w:hint="eastAsia" w:ascii="仿宋_GB2312" w:hAnsi="楷体" w:eastAsia="仿宋_GB2312"/>
          <w:b w:val="0"/>
          <w:spacing w:val="-4"/>
          <w:sz w:val="28"/>
          <w:szCs w:val="28"/>
          <w:highlight w:val="none"/>
          <w:lang w:val="en-US" w:eastAsia="zh-CN"/>
        </w:rPr>
        <w:t>等；遗属人员生活补助</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2021年基本支出比上年</w:t>
      </w:r>
      <w:r>
        <w:rPr>
          <w:rStyle w:val="16"/>
          <w:rFonts w:hint="eastAsia" w:ascii="仿宋_GB2312" w:hAnsi="楷体" w:eastAsia="仿宋_GB2312"/>
          <w:b w:val="0"/>
          <w:spacing w:val="-4"/>
          <w:sz w:val="28"/>
          <w:szCs w:val="28"/>
          <w:highlight w:val="none"/>
          <w:lang w:val="en-US" w:eastAsia="zh-CN"/>
        </w:rPr>
        <w:t>960.86</w:t>
      </w:r>
      <w:r>
        <w:rPr>
          <w:rStyle w:val="16"/>
          <w:rFonts w:hint="eastAsia" w:ascii="仿宋_GB2312" w:hAnsi="楷体" w:eastAsia="仿宋_GB2312"/>
          <w:b w:val="0"/>
          <w:spacing w:val="-4"/>
          <w:sz w:val="28"/>
          <w:szCs w:val="28"/>
          <w:highlight w:val="none"/>
        </w:rPr>
        <w:t>万元,减少7</w:t>
      </w:r>
      <w:r>
        <w:rPr>
          <w:rStyle w:val="16"/>
          <w:rFonts w:hint="eastAsia" w:ascii="仿宋_GB2312" w:hAnsi="楷体" w:eastAsia="仿宋_GB2312"/>
          <w:b w:val="0"/>
          <w:spacing w:val="-4"/>
          <w:sz w:val="28"/>
          <w:szCs w:val="28"/>
          <w:highlight w:val="none"/>
          <w:lang w:val="en-US" w:eastAsia="zh-CN"/>
        </w:rPr>
        <w:t>4.8</w:t>
      </w:r>
      <w:r>
        <w:rPr>
          <w:rStyle w:val="16"/>
          <w:rFonts w:hint="eastAsia" w:ascii="仿宋_GB2312" w:hAnsi="楷体" w:eastAsia="仿宋_GB2312"/>
          <w:b w:val="0"/>
          <w:spacing w:val="-4"/>
          <w:sz w:val="28"/>
          <w:szCs w:val="28"/>
          <w:highlight w:val="none"/>
        </w:rPr>
        <w:t>万元，下降</w:t>
      </w:r>
      <w:r>
        <w:rPr>
          <w:rStyle w:val="16"/>
          <w:rFonts w:hint="eastAsia" w:ascii="仿宋_GB2312" w:hAnsi="楷体" w:eastAsia="仿宋_GB2312"/>
          <w:b w:val="0"/>
          <w:spacing w:val="-4"/>
          <w:sz w:val="28"/>
          <w:szCs w:val="28"/>
          <w:highlight w:val="none"/>
          <w:lang w:val="en-US" w:eastAsia="zh-CN"/>
        </w:rPr>
        <w:t>7.78</w:t>
      </w:r>
      <w:r>
        <w:rPr>
          <w:rStyle w:val="16"/>
          <w:rFonts w:ascii="仿宋_GB2312" w:hAnsi="宋体" w:eastAsia="仿宋_GB2312"/>
          <w:b w:val="0"/>
          <w:bCs w:val="0"/>
          <w:spacing w:val="-4"/>
          <w:sz w:val="28"/>
          <w:szCs w:val="28"/>
          <w:highlight w:val="none"/>
        </w:rPr>
        <w:t>%</w:t>
      </w:r>
      <w:r>
        <w:rPr>
          <w:rStyle w:val="16"/>
          <w:rFonts w:hint="eastAsia" w:ascii="仿宋_GB2312" w:hAnsi="楷体" w:eastAsia="仿宋_GB2312"/>
          <w:b w:val="0"/>
          <w:spacing w:val="-4"/>
          <w:sz w:val="28"/>
          <w:szCs w:val="28"/>
          <w:highlight w:val="none"/>
        </w:rPr>
        <w:t>，支出减少的主要原因是人员减少，缴纳社保人数减少，公务员医疗补助人员减少，缴纳住房公积金人数减少。</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年一般公共预算“三公”经费数为3.08万元，其中：因公出国（境）费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3.08</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highlight w:val="none"/>
        </w:rPr>
      </w:pPr>
      <w:bookmarkStart w:id="15" w:name="_Toc70450302"/>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年一般公共预算“三公”经费比上年增加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万元，其中：因公出国（境）费增加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万元，主要原因是未安排预算；公务用车购置费为0，未安排预算；公务用车运行费增加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万元，主要原因是未安排预算；公务接待费增加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万元，主要原因是未安排预算。</w:t>
      </w:r>
    </w:p>
    <w:p>
      <w:pPr>
        <w:pStyle w:val="4"/>
        <w:spacing w:line="360" w:lineRule="auto"/>
        <w:rPr>
          <w:rStyle w:val="16"/>
          <w:rFonts w:ascii="仿宋" w:hAnsi="仿宋" w:eastAsia="仿宋"/>
          <w:b/>
          <w:bCs/>
        </w:rPr>
      </w:pPr>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Fonts w:hint="eastAsia"/>
        </w:rPr>
        <w:t xml:space="preserve"> </w:t>
      </w:r>
      <w:r>
        <w:rPr>
          <w:rStyle w:val="16"/>
          <w:rFonts w:hint="eastAsia" w:ascii="仿宋_GB2312" w:hAnsi="楷体" w:eastAsia="仿宋_GB2312"/>
          <w:b w:val="0"/>
          <w:spacing w:val="-4"/>
          <w:sz w:val="28"/>
          <w:szCs w:val="28"/>
        </w:rPr>
        <w:t>到位率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万元，本级安排</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highlight w:val="none"/>
        </w:rPr>
        <w:t>未安排</w:t>
      </w:r>
      <w:r>
        <w:rPr>
          <w:rStyle w:val="16"/>
          <w:rFonts w:hint="eastAsia" w:ascii="仿宋_GB2312" w:hAnsi="楷体" w:eastAsia="仿宋_GB2312"/>
          <w:b w:val="0"/>
          <w:spacing w:val="-4"/>
          <w:sz w:val="28"/>
          <w:szCs w:val="28"/>
          <w:highlight w:val="none"/>
          <w:lang w:val="en-US" w:eastAsia="zh-CN"/>
        </w:rPr>
        <w:t>专项</w:t>
      </w:r>
      <w:r>
        <w:rPr>
          <w:rStyle w:val="16"/>
          <w:rFonts w:hint="eastAsia" w:ascii="仿宋_GB2312" w:hAnsi="楷体" w:eastAsia="仿宋_GB2312"/>
          <w:b w:val="0"/>
          <w:spacing w:val="-4"/>
          <w:sz w:val="28"/>
          <w:szCs w:val="28"/>
          <w:highlight w:val="none"/>
        </w:rPr>
        <w:t>项目支出预算。</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为规范专项资金使用，提高专项资金使用效益，我部</w:t>
      </w:r>
      <w:r>
        <w:rPr>
          <w:rStyle w:val="16"/>
          <w:rFonts w:hint="eastAsia" w:ascii="仿宋_GB2312" w:hAnsi="楷体" w:eastAsia="仿宋_GB2312"/>
          <w:b w:val="0"/>
          <w:color w:val="auto"/>
          <w:spacing w:val="-4"/>
          <w:sz w:val="28"/>
          <w:szCs w:val="28"/>
        </w:rPr>
        <w:t>门</w:t>
      </w:r>
      <w:r>
        <w:rPr>
          <w:rStyle w:val="16"/>
          <w:rFonts w:hint="eastAsia" w:ascii="仿宋_GB2312" w:hAnsi="楷体" w:eastAsia="仿宋_GB2312"/>
          <w:b w:val="0"/>
          <w:color w:val="auto"/>
          <w:spacing w:val="-4"/>
          <w:sz w:val="28"/>
          <w:szCs w:val="28"/>
          <w:lang w:val="en-US" w:eastAsia="zh-CN"/>
        </w:rPr>
        <w:t>特克斯县市场监督管理局</w:t>
      </w:r>
      <w:r>
        <w:rPr>
          <w:rStyle w:val="16"/>
          <w:rFonts w:hint="eastAsia" w:ascii="仿宋_GB2312" w:hAnsi="楷体" w:eastAsia="仿宋_GB2312"/>
          <w:b w:val="0"/>
          <w:color w:val="auto"/>
          <w:spacing w:val="-4"/>
          <w:sz w:val="28"/>
          <w:szCs w:val="28"/>
        </w:rPr>
        <w:t>主要采取</w:t>
      </w:r>
      <w:r>
        <w:rPr>
          <w:rStyle w:val="16"/>
          <w:rFonts w:hint="eastAsia" w:ascii="仿宋_GB2312" w:hAnsi="楷体" w:eastAsia="仿宋_GB2312"/>
          <w:b w:val="0"/>
          <w:spacing w:val="-4"/>
          <w:sz w:val="28"/>
          <w:szCs w:val="28"/>
        </w:rPr>
        <w:t>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Fonts w:hint="eastAsia" w:ascii="仿宋_GB2312" w:eastAsia="仿宋_GB2312"/>
          <w:sz w:val="28"/>
          <w:szCs w:val="36"/>
        </w:rPr>
        <w:t>《特克斯县市场监督管理局收支管理》</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Fonts w:hint="eastAsia" w:ascii="仿宋_GB2312" w:eastAsia="仿宋_GB2312"/>
          <w:sz w:val="28"/>
          <w:szCs w:val="36"/>
        </w:rPr>
        <w:t>特克斯县市场监督管理局</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Fonts w:hint="eastAsia" w:ascii="仿宋_GB2312" w:eastAsia="仿宋_GB2312"/>
          <w:sz w:val="28"/>
          <w:szCs w:val="36"/>
        </w:rPr>
        <w:t>特克斯县市场监督管理局</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val="en-US" w:eastAsia="zh-CN"/>
        </w:rPr>
        <w:t>实施有效进行</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Fonts w:hint="eastAsia" w:ascii="仿宋_GB2312" w:eastAsia="仿宋_GB2312"/>
          <w:sz w:val="28"/>
          <w:szCs w:val="36"/>
        </w:rPr>
        <w:t>特克斯县市场监督管理局</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val="en-US" w:eastAsia="zh-CN"/>
        </w:rPr>
        <w:t>项目有序完成</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w:t>
      </w:r>
      <w:r>
        <w:rPr>
          <w:rFonts w:hint="eastAsia" w:ascii="仿宋_GB2312" w:eastAsia="仿宋_GB2312"/>
          <w:sz w:val="28"/>
          <w:szCs w:val="36"/>
        </w:rPr>
        <w:t>特克斯县市场监督管理局</w:t>
      </w:r>
      <w:r>
        <w:rPr>
          <w:rStyle w:val="16"/>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numPr>
          <w:ilvl w:val="0"/>
          <w:numId w:val="1"/>
        </w:numPr>
        <w:spacing w:line="360" w:lineRule="auto"/>
        <w:rPr>
          <w:rFonts w:hint="eastAsia" w:ascii="仿宋" w:hAnsi="仿宋" w:eastAsia="仿宋"/>
          <w:sz w:val="36"/>
          <w:szCs w:val="36"/>
          <w:lang w:bidi="ar"/>
        </w:rPr>
      </w:pPr>
      <w:bookmarkStart w:id="19" w:name="_Toc70450306"/>
      <w:r>
        <w:rPr>
          <w:rFonts w:hint="eastAsia" w:ascii="仿宋" w:hAnsi="仿宋" w:eastAsia="仿宋"/>
          <w:sz w:val="36"/>
          <w:szCs w:val="36"/>
          <w:lang w:bidi="ar"/>
        </w:rPr>
        <w:t>部门单位专项组织实施情况</w:t>
      </w:r>
      <w:bookmarkEnd w:id="19"/>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本单位2021年度未安排</w:t>
      </w:r>
      <w:r>
        <w:rPr>
          <w:rStyle w:val="16"/>
          <w:rFonts w:hint="eastAsia" w:ascii="仿宋_GB2312" w:hAnsi="楷体" w:eastAsia="仿宋_GB2312"/>
          <w:b w:val="0"/>
          <w:spacing w:val="-4"/>
          <w:sz w:val="28"/>
          <w:szCs w:val="28"/>
          <w:lang w:val="en-US" w:eastAsia="zh-CN"/>
        </w:rPr>
        <w:t>专项</w:t>
      </w:r>
      <w:r>
        <w:rPr>
          <w:rStyle w:val="16"/>
          <w:rFonts w:hint="eastAsia" w:ascii="仿宋_GB2312" w:hAnsi="楷体" w:eastAsia="仿宋_GB2312"/>
          <w:b w:val="0"/>
          <w:spacing w:val="-4"/>
          <w:sz w:val="28"/>
          <w:szCs w:val="28"/>
        </w:rPr>
        <w:t>项目支出预算</w:t>
      </w:r>
    </w:p>
    <w:p>
      <w:pPr>
        <w:rPr>
          <w:rFonts w:hint="eastAsia"/>
        </w:rPr>
      </w:pPr>
    </w:p>
    <w:p>
      <w:pPr>
        <w:pStyle w:val="3"/>
        <w:spacing w:line="360" w:lineRule="auto"/>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spacing w:val="-4"/>
          <w:sz w:val="28"/>
          <w:szCs w:val="28"/>
        </w:rPr>
        <w:t>部门</w:t>
      </w:r>
      <w:r>
        <w:rPr>
          <w:rFonts w:hint="eastAsia" w:ascii="仿宋_GB2312" w:eastAsia="仿宋_GB2312"/>
          <w:sz w:val="28"/>
          <w:szCs w:val="36"/>
        </w:rPr>
        <w:t>特克斯县市场监督管理局</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1438.49</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spacing w:val="-4"/>
          <w:sz w:val="28"/>
          <w:szCs w:val="28"/>
          <w:lang w:val="en-US" w:eastAsia="zh-CN"/>
        </w:rPr>
        <w:t>1438.49</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1009.94</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70.21</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373.08</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25.94</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2.84</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家具、用具、装具52.63</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3.65</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无</w:t>
      </w:r>
      <w:r>
        <w:rPr>
          <w:rStyle w:val="16"/>
          <w:rFonts w:hint="eastAsia" w:ascii="仿宋_GB2312" w:hAnsi="宋体" w:eastAsia="仿宋_GB2312"/>
          <w:b w:val="0"/>
          <w:bCs w:val="0"/>
          <w:spacing w:val="-4"/>
          <w:sz w:val="28"/>
          <w:szCs w:val="28"/>
        </w:rPr>
        <w:t xml:space="preserve"> 。</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本年度固定资产1438.49万元，比上年</w:t>
      </w:r>
      <w:r>
        <w:rPr>
          <w:rStyle w:val="16"/>
          <w:rFonts w:hint="eastAsia" w:ascii="仿宋_GB2312" w:hAnsi="宋体" w:eastAsia="仿宋_GB2312"/>
          <w:b w:val="0"/>
          <w:bCs w:val="0"/>
          <w:spacing w:val="-4"/>
          <w:sz w:val="28"/>
          <w:szCs w:val="28"/>
          <w:highlight w:val="none"/>
          <w:lang w:val="en-US" w:eastAsia="zh-CN"/>
        </w:rPr>
        <w:t>减少11.95</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val="en-US" w:eastAsia="zh-CN"/>
        </w:rPr>
        <w:t>因办公阵地调整，经国资局要求将固定资产划转至特克斯县八卦集团公司</w:t>
      </w:r>
      <w:r>
        <w:rPr>
          <w:rStyle w:val="16"/>
          <w:rFonts w:hint="eastAsia" w:ascii="仿宋_GB2312" w:hAnsi="宋体" w:eastAsia="仿宋_GB2312"/>
          <w:b w:val="0"/>
          <w:bCs w:val="0"/>
          <w:spacing w:val="-4"/>
          <w:sz w:val="28"/>
          <w:szCs w:val="28"/>
          <w:highlight w:val="none"/>
        </w:rPr>
        <w:t>。</w:t>
      </w:r>
    </w:p>
    <w:p>
      <w:pPr>
        <w:snapToGrid w:val="0"/>
        <w:spacing w:line="360" w:lineRule="auto"/>
        <w:ind w:firstLine="544" w:firstLineChars="200"/>
        <w:rPr>
          <w:rStyle w:val="16"/>
          <w:rFonts w:ascii="宋体" w:hAnsi="宋体" w:eastAsia="宋体"/>
          <w:bCs w:val="0"/>
          <w:color w:val="FF0000"/>
          <w:spacing w:val="-4"/>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1438.49</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658</w:t>
      </w:r>
      <w:r>
        <w:rPr>
          <w:rStyle w:val="16"/>
          <w:rFonts w:hint="eastAsia" w:ascii="仿宋_GB2312" w:hAnsi="宋体" w:eastAsia="仿宋_GB2312"/>
          <w:b w:val="0"/>
          <w:bCs w:val="0"/>
          <w:spacing w:val="-4"/>
          <w:sz w:val="28"/>
          <w:szCs w:val="28"/>
        </w:rPr>
        <w:t>万元</w:t>
      </w:r>
      <w:r>
        <w:rPr>
          <w:rStyle w:val="16"/>
          <w:rFonts w:hint="eastAsia" w:ascii="仿宋_GB2312" w:hAnsi="宋体" w:eastAsia="仿宋_GB2312"/>
          <w:b w:val="0"/>
          <w:bCs w:val="0"/>
          <w:spacing w:val="-4"/>
          <w:sz w:val="28"/>
          <w:szCs w:val="28"/>
          <w:highlight w:val="none"/>
        </w:rPr>
        <w:t>，年中调整</w:t>
      </w:r>
      <w:r>
        <w:rPr>
          <w:rStyle w:val="16"/>
          <w:rFonts w:hint="eastAsia" w:ascii="仿宋_GB2312" w:hAnsi="宋体" w:eastAsia="仿宋_GB2312"/>
          <w:b w:val="0"/>
          <w:bCs w:val="0"/>
          <w:spacing w:val="-4"/>
          <w:sz w:val="28"/>
          <w:szCs w:val="28"/>
          <w:highlight w:val="none"/>
          <w:lang w:val="en-US" w:eastAsia="zh-CN"/>
        </w:rPr>
        <w:t>228.06</w:t>
      </w:r>
      <w:r>
        <w:rPr>
          <w:rStyle w:val="16"/>
          <w:rFonts w:hint="eastAsia" w:ascii="仿宋_GB2312" w:hAnsi="宋体" w:eastAsia="仿宋_GB2312"/>
          <w:b w:val="0"/>
          <w:bCs w:val="0"/>
          <w:spacing w:val="-4"/>
          <w:sz w:val="28"/>
          <w:szCs w:val="28"/>
          <w:highlight w:val="none"/>
        </w:rPr>
        <w:t>万元，</w:t>
      </w:r>
      <w:r>
        <w:rPr>
          <w:rStyle w:val="16"/>
          <w:rFonts w:hint="eastAsia" w:ascii="仿宋_GB2312" w:hAnsi="宋体" w:eastAsia="仿宋_GB2312"/>
          <w:b w:val="0"/>
          <w:bCs w:val="0"/>
          <w:spacing w:val="-4"/>
          <w:sz w:val="28"/>
          <w:szCs w:val="28"/>
        </w:rPr>
        <w:t>截止12月底支出88</w:t>
      </w:r>
      <w:r>
        <w:rPr>
          <w:rStyle w:val="16"/>
          <w:rFonts w:hint="eastAsia" w:ascii="仿宋_GB2312" w:hAnsi="宋体" w:eastAsia="仿宋_GB2312"/>
          <w:b w:val="0"/>
          <w:bCs w:val="0"/>
          <w:spacing w:val="-4"/>
          <w:sz w:val="28"/>
          <w:szCs w:val="28"/>
          <w:lang w:val="en-US" w:eastAsia="zh-CN"/>
        </w:rPr>
        <w:t>6.06</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县委政府</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val="en-US" w:eastAsia="zh-CN"/>
        </w:rPr>
        <w:t>县财政局</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rPr>
        <w:t>部</w:t>
      </w:r>
      <w:r>
        <w:rPr>
          <w:rStyle w:val="16"/>
          <w:rFonts w:hint="eastAsia" w:ascii="仿宋_GB2312" w:hAnsi="楷体" w:eastAsia="仿宋_GB2312"/>
          <w:b w:val="0"/>
          <w:color w:val="auto"/>
          <w:spacing w:val="-4"/>
          <w:sz w:val="28"/>
          <w:szCs w:val="28"/>
        </w:rPr>
        <w:t>门</w:t>
      </w:r>
      <w:r>
        <w:rPr>
          <w:rStyle w:val="16"/>
          <w:rFonts w:hint="eastAsia" w:ascii="仿宋_GB2312" w:hAnsi="楷体" w:eastAsia="仿宋_GB2312"/>
          <w:b w:val="0"/>
          <w:color w:val="auto"/>
          <w:spacing w:val="-4"/>
          <w:sz w:val="28"/>
          <w:szCs w:val="28"/>
          <w:lang w:val="en-US" w:eastAsia="zh-CN"/>
        </w:rPr>
        <w:t>特克斯县市场监督管理局</w:t>
      </w:r>
      <w:r>
        <w:rPr>
          <w:rStyle w:val="16"/>
          <w:rFonts w:hint="eastAsia" w:ascii="仿宋_GB2312" w:hAnsi="宋体" w:eastAsia="仿宋_GB2312"/>
          <w:b w:val="0"/>
          <w:bCs w:val="0"/>
          <w:color w:val="auto"/>
          <w:spacing w:val="-4"/>
          <w:sz w:val="28"/>
          <w:szCs w:val="28"/>
        </w:rPr>
        <w:t>迎</w:t>
      </w:r>
      <w:r>
        <w:rPr>
          <w:rStyle w:val="16"/>
          <w:rFonts w:hint="eastAsia" w:ascii="仿宋_GB2312" w:hAnsi="宋体" w:eastAsia="仿宋_GB2312"/>
          <w:b w:val="0"/>
          <w:bCs w:val="0"/>
          <w:spacing w:val="-4"/>
          <w:sz w:val="28"/>
          <w:szCs w:val="28"/>
        </w:rPr>
        <w:t>难而上、务实重干，积极推动各项</w:t>
      </w:r>
      <w:r>
        <w:rPr>
          <w:rStyle w:val="16"/>
          <w:rFonts w:hint="eastAsia" w:ascii="仿宋_GB2312" w:hAnsi="宋体" w:eastAsia="仿宋_GB2312"/>
          <w:b w:val="0"/>
          <w:bCs w:val="0"/>
          <w:spacing w:val="-4"/>
          <w:sz w:val="28"/>
          <w:szCs w:val="28"/>
          <w:lang w:val="en-US" w:eastAsia="zh-CN"/>
        </w:rPr>
        <w:t>市场监管</w:t>
      </w:r>
      <w:r>
        <w:rPr>
          <w:rStyle w:val="16"/>
          <w:rFonts w:hint="eastAsia" w:ascii="仿宋_GB2312" w:hAnsi="宋体" w:eastAsia="仿宋_GB2312"/>
          <w:b w:val="0"/>
          <w:bCs w:val="0"/>
          <w:spacing w:val="-4"/>
          <w:sz w:val="28"/>
          <w:szCs w:val="28"/>
        </w:rPr>
        <w:t>工作取得了新的进展，为促进经济持续健康发展与社会和谐稳定提供了有力的</w:t>
      </w:r>
      <w:r>
        <w:rPr>
          <w:rStyle w:val="16"/>
          <w:rFonts w:hint="eastAsia" w:ascii="仿宋_GB2312" w:hAnsi="宋体" w:eastAsia="仿宋_GB2312"/>
          <w:b w:val="0"/>
          <w:bCs w:val="0"/>
          <w:spacing w:val="-4"/>
          <w:sz w:val="28"/>
          <w:szCs w:val="28"/>
          <w:lang w:val="en-US" w:eastAsia="zh-CN"/>
        </w:rPr>
        <w:t>财政</w:t>
      </w:r>
      <w:r>
        <w:rPr>
          <w:rStyle w:val="16"/>
          <w:rFonts w:hint="eastAsia" w:ascii="仿宋_GB2312" w:hAnsi="宋体" w:eastAsia="仿宋_GB2312"/>
          <w:b w:val="0"/>
          <w:bCs w:val="0"/>
          <w:spacing w:val="-4"/>
          <w:sz w:val="28"/>
          <w:szCs w:val="28"/>
        </w:rPr>
        <w:t>支撑和保障。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val="en-US" w:eastAsia="zh-CN"/>
        </w:rPr>
        <w:t>市场监管</w:t>
      </w:r>
      <w:r>
        <w:rPr>
          <w:rStyle w:val="16"/>
          <w:rFonts w:hint="eastAsia" w:ascii="仿宋_GB2312" w:hAnsi="宋体" w:eastAsia="仿宋_GB2312"/>
          <w:b w:val="0"/>
          <w:bCs w:val="0"/>
          <w:spacing w:val="-4"/>
          <w:sz w:val="28"/>
          <w:szCs w:val="28"/>
        </w:rPr>
        <w:t>工作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各项业务工作谋划到位、顺利开展，机关工作正常高效运转。</w:t>
      </w:r>
    </w:p>
    <w:p>
      <w:p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、各类行政审批和行政许可并监督管理任务提前完成</w:t>
      </w:r>
    </w:p>
    <w:p>
      <w:p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涉及工商行政管理、质量技术监督、食品药品监督管理的各类行政审批和行政许可并监督管理。</w:t>
      </w:r>
    </w:p>
    <w:p>
      <w:pPr>
        <w:pStyle w:val="20"/>
        <w:numPr>
          <w:ilvl w:val="0"/>
          <w:numId w:val="0"/>
        </w:numPr>
        <w:tabs>
          <w:tab w:val="left" w:pos="312"/>
        </w:tabs>
        <w:spacing w:line="360" w:lineRule="auto"/>
        <w:ind w:firstLine="544" w:firstLineChars="200"/>
        <w:jc w:val="left"/>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3、市场监管工作</w:t>
      </w:r>
      <w:r>
        <w:rPr>
          <w:rStyle w:val="16"/>
          <w:rFonts w:hint="eastAsia" w:ascii="仿宋_GB2312" w:hAnsi="宋体" w:eastAsia="仿宋_GB2312"/>
          <w:b w:val="0"/>
          <w:bCs w:val="0"/>
          <w:spacing w:val="-4"/>
          <w:sz w:val="28"/>
          <w:szCs w:val="28"/>
        </w:rPr>
        <w:t>成效显著</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监管全县个体户及企业</w:t>
      </w:r>
      <w:r>
        <w:rPr>
          <w:rStyle w:val="16"/>
          <w:rFonts w:hint="eastAsia" w:ascii="仿宋_GB2312" w:hAnsi="宋体" w:eastAsia="仿宋_GB2312"/>
          <w:b w:val="0"/>
          <w:bCs w:val="0"/>
          <w:spacing w:val="-4"/>
          <w:sz w:val="28"/>
          <w:szCs w:val="28"/>
        </w:rPr>
        <w:t>食品、药品</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rPr>
        <w:t>医疗器械、标准计量</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rPr>
        <w:t>特种设备</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lang w:val="en-US" w:eastAsia="zh-CN"/>
        </w:rPr>
        <w:t>维护消费者权益显著</w:t>
      </w:r>
      <w:r>
        <w:rPr>
          <w:rStyle w:val="16"/>
          <w:rFonts w:hint="eastAsia" w:ascii="仿宋_GB2312" w:hAnsi="宋体" w:eastAsia="仿宋_GB2312"/>
          <w:b w:val="0"/>
          <w:bCs w:val="0"/>
          <w:spacing w:val="-4"/>
          <w:sz w:val="28"/>
          <w:szCs w:val="28"/>
        </w:rPr>
        <w:t>。</w:t>
      </w:r>
    </w:p>
    <w:p>
      <w:pPr>
        <w:pStyle w:val="20"/>
        <w:numPr>
          <w:ilvl w:val="0"/>
          <w:numId w:val="0"/>
        </w:num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4、市场监督管理、执法</w:t>
      </w:r>
      <w:r>
        <w:rPr>
          <w:rStyle w:val="16"/>
          <w:rFonts w:hint="eastAsia" w:ascii="仿宋_GB2312" w:hAnsi="宋体" w:eastAsia="仿宋_GB2312"/>
          <w:b w:val="0"/>
          <w:bCs w:val="0"/>
          <w:spacing w:val="-4"/>
          <w:sz w:val="28"/>
          <w:szCs w:val="28"/>
        </w:rPr>
        <w:t>全面达标，群众满意度高</w:t>
      </w: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年部门支出的有效性主要体现在我部门</w:t>
      </w:r>
      <w:r>
        <w:rPr>
          <w:rStyle w:val="16"/>
          <w:rFonts w:hint="eastAsia" w:ascii="仿宋_GB2312" w:hAnsi="宋体" w:eastAsia="仿宋_GB2312"/>
          <w:b w:val="0"/>
          <w:bCs w:val="0"/>
          <w:color w:val="auto"/>
          <w:spacing w:val="-4"/>
          <w:sz w:val="28"/>
          <w:szCs w:val="28"/>
          <w:lang w:val="en-US" w:eastAsia="zh-CN"/>
        </w:rPr>
        <w:t>特克斯县市场监督管理局</w:t>
      </w:r>
      <w:r>
        <w:rPr>
          <w:rStyle w:val="16"/>
          <w:rFonts w:hint="eastAsia" w:ascii="仿宋_GB2312" w:hAnsi="宋体" w:eastAsia="仿宋_GB2312"/>
          <w:b w:val="0"/>
          <w:bCs w:val="0"/>
          <w:color w:val="auto"/>
          <w:spacing w:val="-4"/>
          <w:sz w:val="28"/>
          <w:szCs w:val="28"/>
        </w:rPr>
        <w:t>各项工作成效上，一是行政审批和行政许可进一步夯实，二是工作人员法治思维和依法行政能力能力进一步提升，三是营商环境进一步改善，四是</w:t>
      </w:r>
      <w:r>
        <w:rPr>
          <w:rStyle w:val="16"/>
          <w:rFonts w:hint="eastAsia" w:ascii="仿宋_GB2312" w:hAnsi="宋体" w:eastAsia="仿宋_GB2312"/>
          <w:b w:val="0"/>
          <w:bCs w:val="0"/>
          <w:color w:val="auto"/>
          <w:spacing w:val="-4"/>
          <w:sz w:val="28"/>
          <w:szCs w:val="28"/>
          <w:lang w:val="en-US" w:eastAsia="zh-CN"/>
        </w:rPr>
        <w:t>市场监管工作</w:t>
      </w:r>
      <w:r>
        <w:rPr>
          <w:rStyle w:val="16"/>
          <w:rFonts w:hint="eastAsia" w:ascii="仿宋_GB2312" w:hAnsi="宋体" w:eastAsia="仿宋_GB2312"/>
          <w:b w:val="0"/>
          <w:bCs w:val="0"/>
          <w:color w:val="auto"/>
          <w:spacing w:val="-4"/>
          <w:sz w:val="28"/>
          <w:szCs w:val="28"/>
        </w:rPr>
        <w:t>进一步推进</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hAnsi="宋体" w:eastAsia="仿宋_GB2312"/>
          <w:b w:val="0"/>
          <w:bCs w:val="0"/>
          <w:color w:val="auto"/>
          <w:spacing w:val="-4"/>
          <w:sz w:val="28"/>
          <w:szCs w:val="28"/>
          <w:lang w:val="en-US" w:eastAsia="zh-CN"/>
        </w:rPr>
        <w:t>特克斯县市场监督管理局</w:t>
      </w:r>
      <w:r>
        <w:rPr>
          <w:rStyle w:val="16"/>
          <w:rFonts w:hint="eastAsia" w:ascii="仿宋_GB2312" w:eastAsia="仿宋_GB2312" w:hAnsiTheme="minorEastAsia"/>
          <w:b w:val="0"/>
          <w:spacing w:val="-4"/>
          <w:sz w:val="28"/>
          <w:szCs w:val="28"/>
        </w:rPr>
        <w:t xml:space="preserve">部门单位整体绩效目标共设置一级指标    </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个，二级指标</w:t>
      </w:r>
      <w:r>
        <w:rPr>
          <w:rStyle w:val="16"/>
          <w:rFonts w:hint="eastAsia" w:ascii="仿宋_GB2312" w:eastAsia="仿宋_GB2312" w:hAnsiTheme="minorEastAsia"/>
          <w:b w:val="0"/>
          <w:spacing w:val="-4"/>
          <w:sz w:val="28"/>
          <w:szCs w:val="28"/>
          <w:lang w:val="en-US" w:eastAsia="zh-CN"/>
        </w:rPr>
        <w:t>7</w:t>
      </w:r>
      <w:r>
        <w:rPr>
          <w:rStyle w:val="16"/>
          <w:rFonts w:hint="eastAsia" w:ascii="仿宋_GB2312" w:eastAsia="仿宋_GB2312" w:hAnsiTheme="minorEastAsia"/>
          <w:b w:val="0"/>
          <w:spacing w:val="-4"/>
          <w:sz w:val="28"/>
          <w:szCs w:val="28"/>
        </w:rPr>
        <w:t>个，三级指标</w:t>
      </w:r>
      <w:r>
        <w:rPr>
          <w:rStyle w:val="16"/>
          <w:rFonts w:hint="eastAsia" w:ascii="仿宋_GB2312" w:eastAsia="仿宋_GB2312" w:hAnsiTheme="minorEastAsia"/>
          <w:b w:val="0"/>
          <w:spacing w:val="-4"/>
          <w:sz w:val="28"/>
          <w:szCs w:val="28"/>
          <w:lang w:val="en-US" w:eastAsia="zh-CN"/>
        </w:rPr>
        <w:t>12</w:t>
      </w:r>
      <w:r>
        <w:rPr>
          <w:rStyle w:val="16"/>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指标1：保障在职人员人数，指标值：</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115人，实际完成值：11</w:t>
      </w:r>
      <w:r>
        <w:rPr>
          <w:rStyle w:val="16"/>
          <w:rFonts w:hint="eastAsia" w:ascii="仿宋_GB2312" w:hAnsi="宋体" w:eastAsia="仿宋_GB2312"/>
          <w:b w:val="0"/>
          <w:spacing w:val="-4"/>
          <w:sz w:val="28"/>
          <w:szCs w:val="28"/>
          <w:highlight w:val="none"/>
          <w:lang w:val="en-US" w:eastAsia="zh-CN"/>
        </w:rPr>
        <w:t>1</w:t>
      </w:r>
      <w:r>
        <w:rPr>
          <w:rStyle w:val="16"/>
          <w:rFonts w:hint="eastAsia" w:ascii="仿宋_GB2312" w:hAnsi="宋体" w:eastAsia="仿宋_GB2312"/>
          <w:b w:val="0"/>
          <w:spacing w:val="-4"/>
          <w:sz w:val="28"/>
          <w:szCs w:val="28"/>
          <w:highlight w:val="none"/>
        </w:rPr>
        <w:t>人，指标完成率</w:t>
      </w:r>
      <w:r>
        <w:rPr>
          <w:rStyle w:val="16"/>
          <w:rFonts w:hint="eastAsia" w:ascii="仿宋_GB2312" w:hAnsi="宋体" w:eastAsia="仿宋_GB2312"/>
          <w:b w:val="0"/>
          <w:spacing w:val="-4"/>
          <w:sz w:val="28"/>
          <w:szCs w:val="28"/>
          <w:highlight w:val="none"/>
          <w:lang w:val="en-US" w:eastAsia="zh-CN"/>
        </w:rPr>
        <w:t>96.52</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：保障运转车辆数，指标值：</w:t>
      </w:r>
      <w:r>
        <w:rPr>
          <w:rStyle w:val="16"/>
          <w:rFonts w:hint="eastAsia" w:ascii="仿宋_GB2312" w:hAnsi="宋体" w:eastAsia="仿宋_GB2312"/>
          <w:b w:val="0"/>
          <w:spacing w:val="-4"/>
          <w:sz w:val="28"/>
          <w:szCs w:val="28"/>
          <w:highlight w:val="none"/>
          <w:lang w:val="en-US" w:eastAsia="zh-CN"/>
        </w:rPr>
        <w:t>=</w:t>
      </w:r>
      <w:r>
        <w:rPr>
          <w:rStyle w:val="16"/>
          <w:rFonts w:hint="eastAsia" w:ascii="仿宋_GB2312" w:hAnsi="宋体" w:eastAsia="仿宋_GB2312"/>
          <w:b w:val="0"/>
          <w:spacing w:val="-4"/>
          <w:sz w:val="28"/>
          <w:szCs w:val="28"/>
          <w:highlight w:val="none"/>
        </w:rPr>
        <w:t>4辆，实际完成值：4辆，指标完成率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hint="eastAsia" w:ascii="仿宋_GB2312" w:hAnsi="宋体" w:eastAsia="仿宋_GB2312"/>
          <w:b w:val="0"/>
          <w:spacing w:val="-4"/>
          <w:sz w:val="28"/>
          <w:szCs w:val="28"/>
          <w:highlight w:val="none"/>
          <w:lang w:val="en-US" w:eastAsia="zh-CN"/>
        </w:rPr>
        <w:t>3</w:t>
      </w:r>
      <w:r>
        <w:rPr>
          <w:rStyle w:val="16"/>
          <w:rFonts w:hint="eastAsia" w:ascii="仿宋_GB2312" w:hAnsi="宋体" w:eastAsia="仿宋_GB2312"/>
          <w:b w:val="0"/>
          <w:spacing w:val="-4"/>
          <w:sz w:val="28"/>
          <w:szCs w:val="28"/>
          <w:highlight w:val="none"/>
        </w:rPr>
        <w:t>：食品安全监督抽检，指标值：≥321批次，实际完成值：</w:t>
      </w:r>
      <w:r>
        <w:rPr>
          <w:rStyle w:val="16"/>
          <w:rFonts w:hint="eastAsia" w:ascii="仿宋_GB2312" w:hAnsi="宋体" w:eastAsia="仿宋_GB2312"/>
          <w:b w:val="0"/>
          <w:spacing w:val="-4"/>
          <w:sz w:val="28"/>
          <w:szCs w:val="28"/>
          <w:highlight w:val="none"/>
          <w:lang w:val="en-US" w:eastAsia="zh-CN"/>
        </w:rPr>
        <w:t>253</w:t>
      </w:r>
      <w:r>
        <w:rPr>
          <w:rStyle w:val="16"/>
          <w:rFonts w:hint="eastAsia" w:ascii="仿宋_GB2312" w:hAnsi="宋体" w:eastAsia="仿宋_GB2312"/>
          <w:b w:val="0"/>
          <w:spacing w:val="-4"/>
          <w:sz w:val="28"/>
          <w:szCs w:val="28"/>
          <w:highlight w:val="none"/>
        </w:rPr>
        <w:t>批次，指标完成率</w:t>
      </w:r>
      <w:r>
        <w:rPr>
          <w:rStyle w:val="16"/>
          <w:rFonts w:hint="eastAsia" w:ascii="仿宋_GB2312" w:hAnsi="宋体" w:eastAsia="仿宋_GB2312"/>
          <w:b w:val="0"/>
          <w:spacing w:val="-4"/>
          <w:sz w:val="28"/>
          <w:szCs w:val="28"/>
          <w:highlight w:val="none"/>
          <w:lang w:val="en-US" w:eastAsia="zh-CN"/>
        </w:rPr>
        <w:t>78.82</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指标1：工资及各项福利发放准确率，指标值：≥100%，实际完成值：100% ，指标完成率100%；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指标1：工资及各项福利发放及时率，指标值：≥100%，实际完成值：100%，指标完成率100%；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指标1：保障人员人均支出标准，指标值：≤637.7万元，实际完成值：637.7万元，指标完成率100%；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：人均运转经费数，指标值：≤20.3万元，实际完成值：20.3万元，指标完成率100%；</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5</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指标1：加强市场监管营造良好营商环境，指标值：不断加强，实际完成值：不断加强，指标完成率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6</w:t>
      </w:r>
      <w:r>
        <w:rPr>
          <w:rStyle w:val="16"/>
          <w:rFonts w:hint="eastAsia" w:ascii="仿宋_GB2312" w:hAnsi="宋体" w:eastAsia="仿宋_GB2312"/>
          <w:b w:val="0"/>
          <w:spacing w:val="-4"/>
          <w:sz w:val="28"/>
          <w:szCs w:val="28"/>
          <w:highlight w:val="none"/>
        </w:rPr>
        <w:t>、可持续影响指标：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指标1：保障消费者权益，指标值：持续保障，实际完成值：持续保障，指标完成率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7</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指标1：全县各族人民群众满意度，指标值：≥95%，实际完成值：95%，指标完成率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：干部职工满意度，指标值：≥95%，实际完成值：95%，指标完成率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hint="eastAsia" w:ascii="仿宋_GB2312" w:hAnsi="宋体" w:eastAsia="仿宋_GB2312"/>
          <w:b w:val="0"/>
          <w:spacing w:val="-4"/>
          <w:sz w:val="28"/>
          <w:szCs w:val="28"/>
          <w:highlight w:val="none"/>
          <w:lang w:val="en-US" w:eastAsia="zh-CN"/>
        </w:rPr>
        <w:t>3</w:t>
      </w:r>
      <w:r>
        <w:rPr>
          <w:rStyle w:val="16"/>
          <w:rFonts w:hint="eastAsia" w:ascii="仿宋_GB2312" w:hAnsi="宋体" w:eastAsia="仿宋_GB2312"/>
          <w:b w:val="0"/>
          <w:spacing w:val="-4"/>
          <w:sz w:val="28"/>
          <w:szCs w:val="28"/>
          <w:highlight w:val="none"/>
        </w:rPr>
        <w:t>：相关企业满意度，指标值：≥95%，实际完成值：95%，指标完成率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bookmarkStart w:id="33" w:name="_GoBack"/>
      <w:bookmarkEnd w:id="33"/>
    </w:p>
    <w:p>
      <w:pPr>
        <w:pStyle w:val="3"/>
        <w:spacing w:line="360" w:lineRule="auto"/>
        <w:rPr>
          <w:rFonts w:hint="eastAsia" w:ascii="仿宋_GB2312" w:hAnsi="仿宋_GB2312" w:eastAsia="仿宋_GB2312" w:cs="仿宋_GB2312"/>
          <w:sz w:val="32"/>
          <w:szCs w:val="32"/>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存在偏差：自治区市场监督管理局2021年4月中旬以文件下发全年食品安全监督抽检任务为253批次，根据文件要求无法更改食品安全监督抽检批次，抽检任务11月底完成食品安全监督抽检253批次。由于个别项目指标到第二季度下达，在预算执行中造成个别预算指标有偏差现象，缺乏预算编制的科学性。</w:t>
      </w:r>
    </w:p>
    <w:p>
      <w:pPr>
        <w:pStyle w:val="3"/>
        <w:spacing w:line="360" w:lineRule="auto"/>
        <w:rPr>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Style w:val="16"/>
          <w:rFonts w:ascii="仿宋" w:hAnsi="仿宋" w:eastAsia="仿宋"/>
          <w:b/>
          <w:bCs/>
        </w:rPr>
      </w:pPr>
      <w:bookmarkStart w:id="29" w:name="_Toc70450319"/>
      <w:r>
        <w:rPr>
          <w:rStyle w:val="16"/>
          <w:rFonts w:hint="eastAsia" w:ascii="仿宋" w:hAnsi="仿宋" w:eastAsia="仿宋"/>
          <w:b/>
          <w:bCs/>
        </w:rPr>
        <w:t>（一）改进措施</w:t>
      </w:r>
      <w:bookmarkEnd w:id="29"/>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2、完善管理制度,进-步加强资产管理。严格按照《固定资产管理办法》的规定，加强固定资产管理,及时登记、更新台账，加强资产卡片管理,对各类实物资产进行全面盘点,确保账账、账实相符。</w:t>
      </w:r>
    </w:p>
    <w:p>
      <w:pPr>
        <w:spacing w:line="360" w:lineRule="auto"/>
        <w:ind w:firstLine="544" w:firstLineChars="200"/>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3、加强学习，进一步明确如何参照考核体系，科学合理设定绩效目标，充分发挥预算绩效管理工作效用。</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pStyle w:val="12"/>
        <w:widowControl/>
        <w:spacing w:before="40" w:beforeAutospacing="0" w:after="0" w:afterAutospacing="0" w:line="520" w:lineRule="atLeast"/>
        <w:ind w:firstLine="544" w:firstLineChars="200"/>
        <w:jc w:val="both"/>
        <w:rPr>
          <w:rStyle w:val="16"/>
          <w:rFonts w:hint="eastAsia" w:ascii="仿宋_GB2312" w:hAnsi="宋体" w:eastAsia="仿宋_GB2312" w:cstheme="minorBidi"/>
          <w:b w:val="0"/>
          <w:spacing w:val="-4"/>
          <w:kern w:val="2"/>
          <w:sz w:val="28"/>
          <w:szCs w:val="28"/>
          <w:lang w:val="en-US" w:eastAsia="zh-CN" w:bidi="ar-SA"/>
        </w:rPr>
      </w:pPr>
      <w:r>
        <w:rPr>
          <w:rStyle w:val="16"/>
          <w:rFonts w:hint="eastAsia" w:ascii="仿宋_GB2312" w:hAnsi="宋体" w:eastAsia="仿宋_GB2312" w:cstheme="minorBidi"/>
          <w:b w:val="0"/>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tbl>
      <w:tblPr>
        <w:tblStyle w:val="14"/>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特克斯县市场监督管理局</w:t>
            </w:r>
          </w:p>
        </w:tc>
      </w:tr>
      <w:tr>
        <w:tblPrEx>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66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用于保障部门单位人员发放工资福利支出及对个人和家庭补助</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637.70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637.70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637.70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637.70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1661"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用于日常办公费、取暖费、三公经费、工会经费、福利费及其它商品和服务支出</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20.30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20.30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20.30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20.30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775"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658.00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658.00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658.00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658.00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55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目标1：确保各项业务工作谋划到位、顺利开展，保障机关工作正常高效运转，提高工作人员法治思维和依法行政能力，加强资金监管，提高资金使用效益；                                                                                             目标2：持续优化营商环境，在深化商事制度改革上取得新成效；                                                         目标3：继续加强对食品、药品医疗器械、标准计量特种设备监管；                                                       目标4：全面加强市场监管。</w:t>
            </w:r>
          </w:p>
        </w:tc>
        <w:tc>
          <w:tcPr>
            <w:tcW w:w="3922"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今年全面持续加强市场监管，各项业务工作谋划到位、顺利开展，机关工作正常高效运转，提高工作人员法治思维和依法行政能力；负责涉及工商行政管理、质量技术监督、食品药品监督管理的各类行政审批和行政许可并监督管理。</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11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保障在职人员人数</w:t>
            </w:r>
          </w:p>
        </w:tc>
        <w:tc>
          <w:tcPr>
            <w:tcW w:w="1176"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=115人</w:t>
            </w:r>
          </w:p>
        </w:tc>
        <w:tc>
          <w:tcPr>
            <w:tcW w:w="117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111人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保障运转车辆数</w:t>
            </w:r>
          </w:p>
        </w:tc>
        <w:tc>
          <w:tcPr>
            <w:tcW w:w="117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=4辆</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4辆</w:t>
            </w:r>
          </w:p>
        </w:tc>
      </w:tr>
      <w:tr>
        <w:tblPrEx>
          <w:tblCellMar>
            <w:top w:w="0" w:type="dxa"/>
            <w:left w:w="108" w:type="dxa"/>
            <w:bottom w:w="0" w:type="dxa"/>
            <w:right w:w="108" w:type="dxa"/>
          </w:tblCellMar>
        </w:tblPrEx>
        <w:trPr>
          <w:trHeight w:val="2070"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食品安全监督抽检</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≥321批次</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253批次</w:t>
            </w:r>
          </w:p>
        </w:tc>
      </w:tr>
      <w:tr>
        <w:tblPrEx>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6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工资及各项福利发放准确率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≥100%</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工资及各项福利发放及时率</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　≥100%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保障人员人均支出标准</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≤637.7万元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637.7万元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人均运转经费数</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≤20.3万元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20.3万元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加强市场监管营造良好营商环境</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不断加强</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不断加强</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可持续影响指标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保障消费者权益</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持续保障</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持续保障</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全县各族人民群众满意度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干部职工满意度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相关企业满意度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49AB"/>
    <w:multiLevelType w:val="singleLevel"/>
    <w:tmpl w:val="380949AB"/>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0507A8"/>
    <w:rsid w:val="0293615C"/>
    <w:rsid w:val="02C632C8"/>
    <w:rsid w:val="08864387"/>
    <w:rsid w:val="0C6033E0"/>
    <w:rsid w:val="0E9A5E97"/>
    <w:rsid w:val="0F38620F"/>
    <w:rsid w:val="1009280D"/>
    <w:rsid w:val="143A09DF"/>
    <w:rsid w:val="15E534E2"/>
    <w:rsid w:val="1B344A0F"/>
    <w:rsid w:val="1BB26E8A"/>
    <w:rsid w:val="1C0A658C"/>
    <w:rsid w:val="1CBD27BF"/>
    <w:rsid w:val="1EB60E4D"/>
    <w:rsid w:val="228D086B"/>
    <w:rsid w:val="23951564"/>
    <w:rsid w:val="28414AB2"/>
    <w:rsid w:val="2B8C3C1C"/>
    <w:rsid w:val="2C955692"/>
    <w:rsid w:val="30096D88"/>
    <w:rsid w:val="31B77A34"/>
    <w:rsid w:val="34A53BD0"/>
    <w:rsid w:val="3B2E2F29"/>
    <w:rsid w:val="3F643405"/>
    <w:rsid w:val="3F7076A2"/>
    <w:rsid w:val="419F2D38"/>
    <w:rsid w:val="4E04296F"/>
    <w:rsid w:val="4E7D4E3E"/>
    <w:rsid w:val="5BA5563E"/>
    <w:rsid w:val="5D9779D2"/>
    <w:rsid w:val="5F04252B"/>
    <w:rsid w:val="60982D50"/>
    <w:rsid w:val="60E1587B"/>
    <w:rsid w:val="613A534C"/>
    <w:rsid w:val="61B474DC"/>
    <w:rsid w:val="654D44D2"/>
    <w:rsid w:val="65697E48"/>
    <w:rsid w:val="666425C9"/>
    <w:rsid w:val="667E0D43"/>
    <w:rsid w:val="6DD926E9"/>
    <w:rsid w:val="726A60E6"/>
    <w:rsid w:val="77693FA6"/>
    <w:rsid w:val="78574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8164</Words>
  <Characters>8646</Characters>
  <Lines>72</Lines>
  <Paragraphs>20</Paragraphs>
  <TotalTime>1</TotalTime>
  <ScaleCrop>false</ScaleCrop>
  <LinksUpToDate>false</LinksUpToDate>
  <CharactersWithSpaces>8925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2022-05-24T03:26:55Z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D9BE89EDDE9142CBB02463678D7E573D</vt:lpwstr>
  </property>
</Properties>
</file>